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1"/>
        <w:gridCol w:w="4259"/>
      </w:tblGrid>
      <w:tr w:rsidR="006E24F7" w14:paraId="0CF8D9C4" w14:textId="77777777" w:rsidTr="00F47466">
        <w:trPr>
          <w:trHeight w:val="1395"/>
        </w:trPr>
        <w:tc>
          <w:tcPr>
            <w:tcW w:w="5000" w:type="pct"/>
            <w:gridSpan w:val="2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5EC83" w14:textId="77777777" w:rsidR="006E24F7" w:rsidRDefault="006E24F7" w:rsidP="00F47466">
            <w:r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14:paraId="7E6F400B" w14:textId="0A302D9C" w:rsidR="006E24F7" w:rsidRDefault="006E24F7" w:rsidP="00F47466">
            <w:r>
              <w:rPr>
                <w:rFonts w:ascii="Times New Roman" w:hAnsi="Times New Roman"/>
                <w:sz w:val="24"/>
                <w:szCs w:val="24"/>
              </w:rPr>
              <w:t>   </w:t>
            </w:r>
            <w:r w:rsidR="003B39C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5527769" wp14:editId="77BBEAC1">
                  <wp:extent cx="781685" cy="5346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         </w:t>
            </w:r>
            <w:r>
              <w:rPr>
                <w:rFonts w:ascii="Times New Roman" w:hAnsi="Times New Roman"/>
              </w:rPr>
              <w:t>                                                         </w:t>
            </w:r>
          </w:p>
        </w:tc>
      </w:tr>
      <w:tr w:rsidR="006E24F7" w14:paraId="049C27F1" w14:textId="77777777" w:rsidTr="00F47466">
        <w:trPr>
          <w:trHeight w:val="142"/>
        </w:trPr>
        <w:tc>
          <w:tcPr>
            <w:tcW w:w="5000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6D9BE" w14:textId="02E579DF" w:rsidR="006E24F7" w:rsidRDefault="00022DAB" w:rsidP="00F47466">
            <w:pPr>
              <w:jc w:val="center"/>
            </w:pPr>
            <w:r>
              <w:rPr>
                <w:rFonts w:ascii="Arial" w:hAnsi="Arial" w:cs="Arial"/>
                <w:b/>
                <w:bCs/>
                <w:sz w:val="82"/>
                <w:szCs w:val="82"/>
              </w:rPr>
              <w:t>Public Health Alert</w:t>
            </w:r>
          </w:p>
        </w:tc>
      </w:tr>
      <w:tr w:rsidR="006A0E7D" w14:paraId="60A15C3B" w14:textId="77777777" w:rsidTr="00F47466">
        <w:trPr>
          <w:trHeight w:val="890"/>
        </w:trPr>
        <w:tc>
          <w:tcPr>
            <w:tcW w:w="272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4FAD3" w14:textId="01A4DA9C" w:rsidR="006A0E7D" w:rsidRDefault="006A0E7D" w:rsidP="006A0E7D"/>
        </w:tc>
        <w:tc>
          <w:tcPr>
            <w:tcW w:w="227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649C1" w14:textId="282D8E84" w:rsidR="00560B11" w:rsidRPr="00013CD0" w:rsidRDefault="006A0E7D" w:rsidP="006A0E7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3CD0">
              <w:rPr>
                <w:rFonts w:ascii="Times New Roman" w:hAnsi="Times New Roman"/>
                <w:sz w:val="24"/>
                <w:szCs w:val="24"/>
              </w:rPr>
              <w:t xml:space="preserve">Congressional and Public Affairs </w:t>
            </w:r>
            <w:r w:rsidRPr="00013CD0">
              <w:rPr>
                <w:rFonts w:ascii="Times New Roman" w:hAnsi="Times New Roman"/>
                <w:sz w:val="24"/>
                <w:szCs w:val="24"/>
              </w:rPr>
              <w:br/>
            </w:r>
            <w:r w:rsidR="007100BF" w:rsidRPr="00013CD0">
              <w:rPr>
                <w:rFonts w:ascii="Times New Roman" w:hAnsi="Times New Roman"/>
                <w:sz w:val="24"/>
                <w:szCs w:val="24"/>
              </w:rPr>
              <w:t>Bailey McWilliams</w:t>
            </w:r>
            <w:r w:rsidRPr="00013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D1FB45" w14:textId="6A2DE81E" w:rsidR="006A0E7D" w:rsidRPr="00013CD0" w:rsidRDefault="006A0E7D" w:rsidP="006A0E7D">
            <w:pPr>
              <w:jc w:val="right"/>
            </w:pPr>
            <w:r w:rsidRPr="00013CD0">
              <w:rPr>
                <w:rFonts w:ascii="Times New Roman" w:hAnsi="Times New Roman"/>
                <w:sz w:val="24"/>
                <w:szCs w:val="24"/>
              </w:rPr>
              <w:t>FSISpress@usda.gov</w:t>
            </w:r>
          </w:p>
        </w:tc>
      </w:tr>
      <w:tr w:rsidR="006E24F7" w14:paraId="114D5060" w14:textId="77777777" w:rsidTr="00F47466">
        <w:trPr>
          <w:trHeight w:val="1377"/>
        </w:trPr>
        <w:tc>
          <w:tcPr>
            <w:tcW w:w="5000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C3F4B" w14:textId="77777777" w:rsidR="006E24F7" w:rsidRPr="00013CD0" w:rsidRDefault="006E24F7" w:rsidP="00F47466">
            <w:pPr>
              <w:jc w:val="center"/>
            </w:pPr>
            <w:r w:rsidRPr="00013CD0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  <w:p w14:paraId="16DE0133" w14:textId="40F492E5" w:rsidR="006E24F7" w:rsidRPr="00013CD0" w:rsidRDefault="00022DAB" w:rsidP="006B1B5D">
            <w:pPr>
              <w:tabs>
                <w:tab w:val="left" w:pos="1152"/>
                <w:tab w:val="center" w:pos="4565"/>
              </w:tabs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FSIS ISSUES PUBLIC HEALTH ALERT FOR </w:t>
            </w:r>
            <w:r w:rsidR="00615DC7" w:rsidRPr="00013CD0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FROZEN 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READY-TO-EAT </w:t>
            </w:r>
            <w:r w:rsidR="00123FD2" w:rsidRPr="00013CD0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BAO</w:t>
            </w:r>
            <w:r w:rsidR="00CC63FC" w:rsidRPr="00013CD0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C85647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CURRY </w:t>
            </w:r>
            <w:r w:rsidR="009E3D4F" w:rsidRPr="00013CD0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CHICKEN</w:t>
            </w:r>
            <w:r w:rsidR="00B07F1F" w:rsidRPr="00013CD0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6A0E7D" w:rsidRPr="00013CD0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PRODUCTS</w:t>
            </w:r>
            <w:r w:rsidR="006B1B5D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6E24F7" w:rsidRPr="00013CD0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DUE TO MISBRANDING AND UNDECLARED ALLERGENS</w:t>
            </w:r>
          </w:p>
          <w:p w14:paraId="5DE0BA06" w14:textId="77777777" w:rsidR="006E24F7" w:rsidRPr="00013CD0" w:rsidRDefault="006E24F7" w:rsidP="00F47466">
            <w:r w:rsidRPr="00013CD0">
              <w:rPr>
                <w:snapToGrid w:val="0"/>
              </w:rPr>
              <w:t> </w:t>
            </w:r>
          </w:p>
        </w:tc>
      </w:tr>
      <w:tr w:rsidR="006E24F7" w14:paraId="74012D94" w14:textId="77777777" w:rsidTr="00F47466">
        <w:tc>
          <w:tcPr>
            <w:tcW w:w="5000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EE433" w14:textId="6CF39DAD" w:rsidR="00022DAB" w:rsidRDefault="006A0E7D" w:rsidP="0087237D">
            <w:pPr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183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WASHINGTON, </w:t>
            </w:r>
            <w:r w:rsidR="00B07F1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June </w:t>
            </w:r>
            <w:r w:rsidR="00B07F1F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B07F1F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2024</w:t>
            </w: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– </w:t>
            </w:r>
            <w:r w:rsidR="00022DAB" w:rsidRPr="00161AE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U.S. Department of Agriculture’s Food Safety and Inspection Service (FSIS) is issuing a public health alert </w:t>
            </w:r>
            <w:r w:rsidR="00022DAB" w:rsidRPr="001E4216">
              <w:rPr>
                <w:rFonts w:ascii="Times New Roman" w:hAnsi="Times New Roman"/>
                <w:snapToGrid w:val="0"/>
                <w:sz w:val="24"/>
                <w:szCs w:val="24"/>
              </w:rPr>
              <w:t>for</w:t>
            </w:r>
            <w:r w:rsidR="0062437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C8564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product labeled as </w:t>
            </w:r>
            <w:r w:rsidR="00DF241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bao </w:t>
            </w:r>
            <w:r w:rsidR="001236A9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Thai-style</w:t>
            </w:r>
            <w:r w:rsidR="000C508F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C8564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curry </w:t>
            </w:r>
            <w:r w:rsidR="000C508F" w:rsidRPr="00013CD0">
              <w:rPr>
                <w:rFonts w:ascii="Times New Roman" w:hAnsi="Times New Roman"/>
                <w:sz w:val="24"/>
                <w:szCs w:val="24"/>
              </w:rPr>
              <w:t xml:space="preserve">chicken </w:t>
            </w:r>
            <w:r w:rsidR="000C508F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due to misbranding and undeclared allergens</w:t>
            </w:r>
            <w:r w:rsidR="000C50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="00C8564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product labeled as bao </w:t>
            </w:r>
            <w:r w:rsidR="003D6A6A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curry chicken </w:t>
            </w:r>
            <w:r w:rsidR="00C8564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may </w:t>
            </w:r>
            <w:proofErr w:type="gramStart"/>
            <w:r w:rsidR="00C85647">
              <w:rPr>
                <w:rFonts w:ascii="Times New Roman" w:hAnsi="Times New Roman"/>
                <w:snapToGrid w:val="0"/>
                <w:sz w:val="24"/>
                <w:szCs w:val="24"/>
              </w:rPr>
              <w:t>actually contain</w:t>
            </w:r>
            <w:proofErr w:type="gramEnd"/>
            <w:r w:rsidR="00C8564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0C508F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teriyaki chicken </w:t>
            </w:r>
            <w:r w:rsidR="00C8564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bao </w:t>
            </w:r>
            <w:r w:rsidR="000C508F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products</w:t>
            </w:r>
            <w:r w:rsidR="00C85647">
              <w:rPr>
                <w:rFonts w:ascii="Times New Roman" w:hAnsi="Times New Roman"/>
                <w:snapToGrid w:val="0"/>
                <w:sz w:val="24"/>
                <w:szCs w:val="24"/>
              </w:rPr>
              <w:t>, which contain soy and sesame</w:t>
            </w:r>
            <w:r w:rsidR="00624374">
              <w:rPr>
                <w:rFonts w:ascii="Times New Roman" w:hAnsi="Times New Roman"/>
                <w:snapToGrid w:val="0"/>
                <w:sz w:val="24"/>
                <w:szCs w:val="24"/>
              </w:rPr>
              <w:t>, known allergens, which are not declared on the product label</w:t>
            </w:r>
            <w:r w:rsidR="000C508F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="000C508F" w:rsidRPr="001E4216">
              <w:rPr>
                <w:rFonts w:ascii="Times New Roman" w:hAnsi="Times New Roman"/>
                <w:snapToGrid w:val="0"/>
                <w:sz w:val="24"/>
                <w:szCs w:val="24"/>
              </w:rPr>
              <w:t>FSIS is issuing this public health al</w:t>
            </w:r>
            <w:r w:rsidR="000C508F" w:rsidRPr="002B6CA7">
              <w:rPr>
                <w:rFonts w:ascii="Times New Roman" w:hAnsi="Times New Roman"/>
                <w:snapToGrid w:val="0"/>
                <w:sz w:val="24"/>
                <w:szCs w:val="24"/>
              </w:rPr>
              <w:t>ert to ensure that consumers</w:t>
            </w:r>
            <w:r w:rsidR="000C50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with allergies to soy and sesame</w:t>
            </w:r>
            <w:r w:rsidR="000C508F" w:rsidRPr="002B6CA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are aware that th</w:t>
            </w:r>
            <w:r w:rsidR="000C508F">
              <w:rPr>
                <w:rFonts w:ascii="Times New Roman" w:hAnsi="Times New Roman"/>
                <w:snapToGrid w:val="0"/>
                <w:sz w:val="24"/>
                <w:szCs w:val="24"/>
              </w:rPr>
              <w:t>is</w:t>
            </w:r>
            <w:r w:rsidR="000C508F" w:rsidRPr="002B6CA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product should not be consumed. A recall was not requested because the </w:t>
            </w:r>
            <w:r w:rsidR="000C50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affected </w:t>
            </w:r>
            <w:r w:rsidR="000C508F" w:rsidRPr="002B6CA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product </w:t>
            </w:r>
            <w:r w:rsidR="000C508F">
              <w:rPr>
                <w:rFonts w:ascii="Times New Roman" w:hAnsi="Times New Roman"/>
                <w:snapToGrid w:val="0"/>
                <w:sz w:val="24"/>
                <w:szCs w:val="24"/>
              </w:rPr>
              <w:t>is</w:t>
            </w:r>
            <w:r w:rsidR="000C508F" w:rsidRPr="002B6CA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no longer available for purchase.</w:t>
            </w:r>
          </w:p>
          <w:p w14:paraId="51C58A34" w14:textId="77777777" w:rsidR="006E24F7" w:rsidRPr="00013CD0" w:rsidRDefault="006E24F7" w:rsidP="000C508F">
            <w:pPr>
              <w:autoSpaceDE w:val="0"/>
              <w:autoSpaceDN w:val="0"/>
            </w:pP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03A300F9" w14:textId="64624478" w:rsidR="00E17ADE" w:rsidRDefault="00E17ADE" w:rsidP="0093584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13CD0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0C508F">
              <w:rPr>
                <w:rFonts w:ascii="Times New Roman" w:hAnsi="Times New Roman"/>
                <w:sz w:val="24"/>
                <w:szCs w:val="24"/>
              </w:rPr>
              <w:t xml:space="preserve">fully cooked, frozen </w:t>
            </w:r>
            <w:r w:rsidR="00CC63FC" w:rsidRPr="00013CD0">
              <w:rPr>
                <w:rFonts w:ascii="Times New Roman" w:hAnsi="Times New Roman"/>
                <w:sz w:val="24"/>
                <w:szCs w:val="24"/>
              </w:rPr>
              <w:t xml:space="preserve">bao </w:t>
            </w:r>
            <w:r w:rsidR="00624374">
              <w:rPr>
                <w:rFonts w:ascii="Times New Roman" w:hAnsi="Times New Roman"/>
                <w:sz w:val="24"/>
                <w:szCs w:val="24"/>
              </w:rPr>
              <w:t xml:space="preserve">curry </w:t>
            </w:r>
            <w:r w:rsidR="00CC63FC" w:rsidRPr="00013CD0">
              <w:rPr>
                <w:rFonts w:ascii="Times New Roman" w:hAnsi="Times New Roman"/>
                <w:sz w:val="24"/>
                <w:szCs w:val="24"/>
              </w:rPr>
              <w:t xml:space="preserve">chicken </w:t>
            </w:r>
            <w:r w:rsidR="00624374">
              <w:rPr>
                <w:rFonts w:ascii="Times New Roman" w:hAnsi="Times New Roman"/>
                <w:sz w:val="24"/>
                <w:szCs w:val="24"/>
              </w:rPr>
              <w:t>product</w:t>
            </w: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013CD0">
              <w:rPr>
                <w:rFonts w:ascii="Times New Roman" w:hAnsi="Times New Roman"/>
                <w:sz w:val="24"/>
                <w:szCs w:val="24"/>
              </w:rPr>
              <w:t>w</w:t>
            </w:r>
            <w:r w:rsidR="00624374">
              <w:rPr>
                <w:rFonts w:ascii="Times New Roman" w:hAnsi="Times New Roman"/>
                <w:sz w:val="24"/>
                <w:szCs w:val="24"/>
              </w:rPr>
              <w:t>as</w:t>
            </w:r>
            <w:r w:rsidRPr="00013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374">
              <w:rPr>
                <w:rFonts w:ascii="Times New Roman" w:hAnsi="Times New Roman"/>
                <w:sz w:val="24"/>
                <w:szCs w:val="24"/>
              </w:rPr>
              <w:t>packaged</w:t>
            </w:r>
            <w:r w:rsidRPr="00013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374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="00123FD2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March</w:t>
            </w: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123FD2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20</w:t>
            </w: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123FD2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2024. </w:t>
            </w: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</w:t>
            </w:r>
            <w:r w:rsidRPr="008A53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following product </w:t>
            </w:r>
            <w:r w:rsidR="000C508F">
              <w:rPr>
                <w:rFonts w:ascii="Times New Roman" w:hAnsi="Times New Roman"/>
                <w:snapToGrid w:val="0"/>
                <w:sz w:val="24"/>
                <w:szCs w:val="24"/>
              </w:rPr>
              <w:t>is</w:t>
            </w:r>
            <w:r w:rsidRPr="008A53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subject to </w:t>
            </w:r>
            <w:r w:rsidR="000C50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public health </w:t>
            </w:r>
            <w:r w:rsidR="000C508F" w:rsidRPr="00AE280D">
              <w:rPr>
                <w:rFonts w:ascii="Times New Roman" w:hAnsi="Times New Roman"/>
                <w:snapToGrid w:val="0"/>
                <w:sz w:val="24"/>
                <w:szCs w:val="24"/>
              </w:rPr>
              <w:t>alert</w:t>
            </w:r>
            <w:r w:rsidR="003C5246" w:rsidRPr="00AE280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[</w:t>
            </w:r>
            <w:hyperlink r:id="rId6" w:history="1">
              <w:r w:rsidR="003C5246" w:rsidRPr="00796EAB"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view labels</w:t>
              </w:r>
            </w:hyperlink>
            <w:r w:rsidR="003C5246" w:rsidRPr="00AE280D">
              <w:rPr>
                <w:rFonts w:ascii="Times New Roman" w:hAnsi="Times New Roman"/>
                <w:snapToGrid w:val="0"/>
                <w:sz w:val="24"/>
                <w:szCs w:val="24"/>
              </w:rPr>
              <w:t>]</w:t>
            </w:r>
            <w:r w:rsidRPr="00AE280D"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  <w:r w:rsidRPr="008A53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1F68F566" w14:textId="77777777" w:rsidR="00E17ADE" w:rsidRDefault="00E17ADE" w:rsidP="00E17ADE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189B1297" w14:textId="09F0C673" w:rsidR="00E17ADE" w:rsidRPr="00013CD0" w:rsidRDefault="00456DC7" w:rsidP="00E17ADE">
            <w:pPr>
              <w:numPr>
                <w:ilvl w:val="0"/>
                <w:numId w:val="1"/>
              </w:numPr>
              <w:snapToGrid w:val="0"/>
              <w:rPr>
                <w:rFonts w:eastAsia="Times New Roman"/>
              </w:rPr>
            </w:pPr>
            <w:r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10-oz</w:t>
            </w:r>
            <w:r w:rsidR="00E17ADE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. </w:t>
            </w:r>
            <w:r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boxes</w:t>
            </w:r>
            <w:r w:rsidR="00E17ADE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containing </w:t>
            </w:r>
            <w:r w:rsidR="00615DC7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four</w:t>
            </w:r>
            <w:r w:rsidR="00E17ADE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“</w:t>
            </w:r>
            <w:r w:rsidR="00707B3C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WOW BAO</w:t>
            </w:r>
            <w:r w:rsidR="00794040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707B3C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BAO</w:t>
            </w:r>
            <w:proofErr w:type="spellEnd"/>
            <w:r w:rsidR="00707B3C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THAI-STYLE CURRY CHICKEN</w:t>
            </w:r>
            <w:r w:rsidR="00E17ADE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” </w:t>
            </w:r>
            <w:r w:rsidR="008E6A1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with</w:t>
            </w:r>
            <w:r w:rsidR="00E17ADE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C43B0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“best if used by” date </w:t>
            </w:r>
            <w:r w:rsidR="007F119F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“4/12/25”</w:t>
            </w:r>
            <w:r w:rsidR="00E17ADE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FE2EE2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printed</w:t>
            </w:r>
            <w:r w:rsidR="00E17ADE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on the </w:t>
            </w:r>
            <w:r w:rsidR="00FE2EE2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side of the box</w:t>
            </w:r>
            <w:r w:rsidR="00E17ADE" w:rsidRPr="00013C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  <w:p w14:paraId="26651129" w14:textId="5C44D3E4" w:rsidR="00E17ADE" w:rsidRPr="00716F61" w:rsidRDefault="00E17ADE" w:rsidP="00716F61">
            <w:pPr>
              <w:snapToGrid w:val="0"/>
              <w:ind w:left="36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141DE68D" w14:textId="5EDAEDA3" w:rsidR="00E17ADE" w:rsidRPr="00013CD0" w:rsidRDefault="00E17ADE" w:rsidP="0087237D">
            <w:pPr>
              <w:rPr>
                <w:snapToGrid w:val="0"/>
              </w:rPr>
            </w:pP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product </w:t>
            </w:r>
            <w:r w:rsidR="000C50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bears </w:t>
            </w: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establishment number “</w:t>
            </w:r>
            <w:r w:rsidR="00716F61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P-40001</w:t>
            </w: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” inside the USDA mark of inspection. These items were shipped to </w:t>
            </w:r>
            <w:r w:rsidR="00123FD2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Walmart </w:t>
            </w: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retail locations</w:t>
            </w:r>
            <w:r w:rsidR="00123FD2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nationwide</w:t>
            </w: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1694257B" w14:textId="1FAEE899" w:rsidR="006E24F7" w:rsidRPr="00013CD0" w:rsidRDefault="006E24F7" w:rsidP="00E17ADE">
            <w:pPr>
              <w:ind w:firstLine="720"/>
            </w:pP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                            </w:t>
            </w:r>
          </w:p>
          <w:p w14:paraId="17957307" w14:textId="07B1B514" w:rsidR="00E17ADE" w:rsidRPr="00013CD0" w:rsidRDefault="0087237D" w:rsidP="0087237D">
            <w:r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The problem was discovered when the producing establishment notified FSIS that it received a consumer complaint that</w:t>
            </w:r>
            <w:r w:rsidR="00FE3C6C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A1446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 box</w:t>
            </w:r>
            <w:r w:rsidR="00A61A1B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C740F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labeled</w:t>
            </w:r>
            <w:r w:rsidR="002A09A4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4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bao </w:t>
            </w:r>
            <w:r w:rsidR="00A61A1B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Thai</w:t>
            </w:r>
            <w:r w:rsidR="003F2B47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A61A1B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style </w:t>
            </w:r>
            <w:r w:rsidR="003F2B47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curry </w:t>
            </w:r>
            <w:r w:rsidR="002F608E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chicken</w:t>
            </w:r>
            <w:r w:rsidR="00FE3C6C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61A1B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contained</w:t>
            </w:r>
            <w:r w:rsidR="002F608E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A09A4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pouches of </w:t>
            </w:r>
            <w:r w:rsidR="003F2B47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the </w:t>
            </w:r>
            <w:r w:rsidR="002F608E" w:rsidRPr="0001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bao teriyaki chicken</w:t>
            </w:r>
            <w:r w:rsidR="00E17ADE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</w:p>
          <w:p w14:paraId="5B6A8FDC" w14:textId="77777777" w:rsidR="00E17ADE" w:rsidRPr="00013CD0" w:rsidRDefault="00E17ADE" w:rsidP="00E17ADE">
            <w:pPr>
              <w:ind w:firstLine="720"/>
            </w:pPr>
            <w:r w:rsidRPr="00013CD0">
              <w:t> </w:t>
            </w:r>
          </w:p>
          <w:p w14:paraId="221DCD3B" w14:textId="74F9DC6D" w:rsidR="00E17ADE" w:rsidRPr="00013CD0" w:rsidRDefault="00E17ADE" w:rsidP="0087237D">
            <w:pPr>
              <w:rPr>
                <w:rFonts w:ascii="Verdana" w:hAnsi="Verdana"/>
                <w:snapToGrid w:val="0"/>
                <w:sz w:val="17"/>
                <w:szCs w:val="17"/>
              </w:rPr>
            </w:pP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There have been no confirmed reports of adverse reactions due to consumption of these products. </w:t>
            </w:r>
            <w:r w:rsidRPr="00013CD0">
              <w:rPr>
                <w:rFonts w:ascii="Times New Roman" w:hAnsi="Times New Roman"/>
                <w:sz w:val="24"/>
                <w:szCs w:val="24"/>
              </w:rPr>
              <w:t>Anyone concerned about an illness should contact a healthcare provider.</w:t>
            </w: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r w:rsidRPr="00013CD0">
              <w:rPr>
                <w:rFonts w:ascii="Verdana" w:hAnsi="Verdana"/>
                <w:snapToGrid w:val="0"/>
                <w:sz w:val="17"/>
                <w:szCs w:val="17"/>
              </w:rPr>
              <w:t> </w:t>
            </w:r>
          </w:p>
          <w:p w14:paraId="6C570FE5" w14:textId="77777777" w:rsidR="00E17ADE" w:rsidRPr="00013CD0" w:rsidRDefault="00E17ADE" w:rsidP="00E17ADE">
            <w:pPr>
              <w:ind w:firstLine="720"/>
              <w:rPr>
                <w:rFonts w:ascii="Verdana" w:hAnsi="Verdana"/>
                <w:snapToGrid w:val="0"/>
                <w:sz w:val="17"/>
                <w:szCs w:val="17"/>
              </w:rPr>
            </w:pPr>
          </w:p>
          <w:p w14:paraId="6309BE9F" w14:textId="245B0FC7" w:rsidR="00E17ADE" w:rsidRPr="00013CD0" w:rsidRDefault="00E17ADE" w:rsidP="0087237D">
            <w:pPr>
              <w:rPr>
                <w:rFonts w:ascii="Times New Roman" w:hAnsi="Times New Roman"/>
                <w:sz w:val="24"/>
              </w:rPr>
            </w:pP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FSIS is concerned that some product may</w:t>
            </w:r>
            <w:r w:rsidR="009C0FC1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be</w:t>
            </w:r>
            <w:r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in consumers’ </w:t>
            </w:r>
            <w:r w:rsidR="005C740F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freezers. </w:t>
            </w:r>
            <w:r w:rsidRPr="00013CD0">
              <w:rPr>
                <w:rFonts w:ascii="Times New Roman" w:hAnsi="Times New Roman"/>
                <w:sz w:val="24"/>
              </w:rPr>
              <w:t>Consumers who have purchased these products are urged not to consume them. These products should be thrown away or returned to the place of purchase.</w:t>
            </w:r>
          </w:p>
          <w:p w14:paraId="60A4ADBD" w14:textId="77777777" w:rsidR="00E17ADE" w:rsidRPr="008A5314" w:rsidRDefault="00E17ADE" w:rsidP="000C508F">
            <w:pPr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57610007" w14:textId="053F16B9" w:rsidR="00E17ADE" w:rsidRPr="00013CD0" w:rsidRDefault="00265BD2" w:rsidP="0087237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65B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Consumers with questions about the public health alert can contact Brandon Tammaro, VP Strategic Growth, Wow Bao, at 734-904-8627 or </w:t>
            </w:r>
            <w:hyperlink r:id="rId7" w:history="1">
              <w:r w:rsidRPr="00265BD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contactus@wowbao.com</w:t>
              </w:r>
            </w:hyperlink>
            <w:r w:rsidR="008D34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013CD0">
              <w:rPr>
                <w:rFonts w:ascii="Times New Roman" w:hAnsi="Times New Roman"/>
                <w:color w:val="000000"/>
                <w:sz w:val="24"/>
                <w:szCs w:val="24"/>
              </w:rPr>
              <w:t>Members</w:t>
            </w:r>
            <w:r w:rsidR="00E17A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of the media with questions about the </w:t>
            </w:r>
            <w:r w:rsidR="000C508F">
              <w:rPr>
                <w:rFonts w:ascii="Times New Roman" w:hAnsi="Times New Roman"/>
                <w:color w:val="000000"/>
                <w:sz w:val="24"/>
                <w:szCs w:val="24"/>
              </w:rPr>
              <w:t>public health alert</w:t>
            </w:r>
            <w:r w:rsidR="00E17A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can contact </w:t>
            </w:r>
            <w:r w:rsidR="00725329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Brett Stein, </w:t>
            </w:r>
            <w:r w:rsidR="00F702A7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General Manager</w:t>
            </w:r>
            <w:r w:rsidR="00E17ADE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F702A7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Brett Anthony Foods</w:t>
            </w:r>
            <w:r w:rsidR="00E17ADE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at </w:t>
            </w:r>
            <w:r w:rsidR="00013CD0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847-272-4309</w:t>
            </w:r>
            <w:r w:rsidR="0087237D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</w:t>
            </w:r>
            <w:hyperlink r:id="rId8" w:history="1">
              <w:r w:rsidR="00C051B1" w:rsidRPr="00727250"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b.stein@brettanthonyfoods.com</w:t>
              </w:r>
            </w:hyperlink>
            <w:r w:rsidR="00E17ADE" w:rsidRPr="00013CD0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C051B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671712EA" w14:textId="21C68174" w:rsidR="006E24F7" w:rsidRDefault="006E24F7" w:rsidP="00E17ADE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17485250" w14:textId="77777777" w:rsidR="001E0D31" w:rsidRDefault="001E0D31" w:rsidP="001E0D31">
            <w:pPr>
              <w:rPr>
                <w:rFonts w:eastAsiaTheme="minorHAnsi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Consumers with food safety questions can call the toll-free USDA Meat and Poultry Hotline at 888-MPHotline (888-674-6854) or send a question via email to </w:t>
            </w:r>
            <w:hyperlink r:id="rId9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MPHotline@usda.gov</w:t>
              </w:r>
            </w:hyperlink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consumers that need to report a problem with a meat, poultry, or egg product, the online Electronic Consumer Complaint Monitoring System can be accessed 24 hours a day at </w:t>
            </w:r>
            <w:hyperlink r:id="rId10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https://foodcomplaint.fsis.usda.gov/eCCF/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8C5763" w14:textId="2D691F72" w:rsidR="006E24F7" w:rsidRDefault="00F6293D" w:rsidP="0087237D">
            <w:pPr>
              <w:ind w:firstLine="720"/>
            </w:pPr>
            <w:r>
              <w:rPr>
                <w:rFonts w:ascii="Times New Roman" w:hAnsi="Times New Roman"/>
                <w:snapToGrid w:val="0"/>
                <w:color w:val="17365D"/>
                <w:sz w:val="24"/>
                <w:szCs w:val="24"/>
              </w:rPr>
              <w:t xml:space="preserve"> </w:t>
            </w:r>
            <w:r w:rsidR="006E24F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24F7" w14:paraId="357F0D42" w14:textId="77777777" w:rsidTr="00F47466">
        <w:tc>
          <w:tcPr>
            <w:tcW w:w="5000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F1782" w14:textId="77777777" w:rsidR="006E24F7" w:rsidRDefault="006E24F7" w:rsidP="00872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  <w:p w14:paraId="6C3E84F1" w14:textId="432C5AAB" w:rsidR="0087237D" w:rsidRDefault="0087237D" w:rsidP="00F47466">
            <w:pPr>
              <w:jc w:val="center"/>
            </w:pPr>
          </w:p>
        </w:tc>
      </w:tr>
      <w:tr w:rsidR="006E24F7" w14:paraId="13704A55" w14:textId="77777777" w:rsidTr="00F47466">
        <w:tc>
          <w:tcPr>
            <w:tcW w:w="5000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B2A73" w14:textId="77777777" w:rsidR="0087237D" w:rsidRDefault="0087237D" w:rsidP="00F4746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662C729E" w14:textId="6BC3492D" w:rsidR="006E24F7" w:rsidRDefault="006E24F7" w:rsidP="0087237D"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1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20EA1E36" w14:textId="77777777" w:rsidR="0087237D" w:rsidRDefault="0087237D" w:rsidP="0087237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523608D7" w14:textId="089FDD0B" w:rsidR="006E24F7" w:rsidRDefault="006E24F7" w:rsidP="0087237D"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</w:t>
            </w:r>
            <w:r w:rsidR="00555E11">
              <w:rPr>
                <w:rFonts w:ascii="Times New Roman" w:hAnsi="Times New Roman"/>
                <w:snapToGrid w:val="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at </w:t>
            </w:r>
            <w:hyperlink r:id="rId12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</w:t>
              </w:r>
              <w:proofErr w:type="spellStart"/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usdafoodsafety</w:t>
              </w:r>
              <w:proofErr w:type="spellEnd"/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at: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</w:t>
            </w:r>
            <w:proofErr w:type="spellStart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usdafoodsafe_es</w:t>
            </w:r>
            <w:proofErr w:type="spellEnd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.</w:t>
            </w:r>
          </w:p>
          <w:p w14:paraId="7DFDFA17" w14:textId="77777777" w:rsidR="006E24F7" w:rsidRDefault="006E24F7" w:rsidP="00F47466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24F7" w14:paraId="3479EED2" w14:textId="77777777" w:rsidTr="00F47466">
        <w:tc>
          <w:tcPr>
            <w:tcW w:w="5000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CCAEE" w14:textId="65A7580E" w:rsidR="006E24F7" w:rsidRDefault="006E24F7" w:rsidP="000C508F">
            <w:r>
              <w:rPr>
                <w:rFonts w:ascii="Times New Roman" w:hAnsi="Times New Roman"/>
                <w:sz w:val="24"/>
                <w:szCs w:val="24"/>
              </w:rPr>
              <w:t xml:space="preserve">USDA is an equal opportunity provider,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employer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and lender. To file a complaint of discrimination, write: USDA, Director, Office of Civil Rights, 1400 Independence Avenue, SW, Washington, DC 20250-9410 or call 800</w:t>
            </w:r>
            <w:r w:rsidR="003B069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795-3272 (voice), or 202</w:t>
            </w:r>
            <w:r w:rsidR="003B069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720-6382 (TDD).</w:t>
            </w:r>
          </w:p>
          <w:p w14:paraId="0501E34F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033D7F2" w14:textId="287C2BB8" w:rsidR="00C91D6E" w:rsidRPr="006E24F7" w:rsidRDefault="00C91D6E" w:rsidP="006E24F7"/>
    <w:sectPr w:rsidR="00C91D6E" w:rsidRPr="006E2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416BB"/>
    <w:multiLevelType w:val="multilevel"/>
    <w:tmpl w:val="54BA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037222"/>
    <w:multiLevelType w:val="multilevel"/>
    <w:tmpl w:val="AEC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5B36BB"/>
    <w:multiLevelType w:val="multilevel"/>
    <w:tmpl w:val="A4F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E752CE"/>
    <w:multiLevelType w:val="multilevel"/>
    <w:tmpl w:val="CE7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7656853">
    <w:abstractNumId w:val="2"/>
  </w:num>
  <w:num w:numId="2" w16cid:durableId="1063987957">
    <w:abstractNumId w:val="1"/>
  </w:num>
  <w:num w:numId="3" w16cid:durableId="99687172">
    <w:abstractNumId w:val="0"/>
  </w:num>
  <w:num w:numId="4" w16cid:durableId="110350114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F0"/>
    <w:rsid w:val="00013CD0"/>
    <w:rsid w:val="00022DAB"/>
    <w:rsid w:val="00024799"/>
    <w:rsid w:val="00080C01"/>
    <w:rsid w:val="00082BEE"/>
    <w:rsid w:val="000C508F"/>
    <w:rsid w:val="00113490"/>
    <w:rsid w:val="001236A9"/>
    <w:rsid w:val="00123FD2"/>
    <w:rsid w:val="001B6AF9"/>
    <w:rsid w:val="001D71A1"/>
    <w:rsid w:val="001E0D31"/>
    <w:rsid w:val="001E32E2"/>
    <w:rsid w:val="00205491"/>
    <w:rsid w:val="00265BD2"/>
    <w:rsid w:val="002A09A4"/>
    <w:rsid w:val="002E5494"/>
    <w:rsid w:val="002F575C"/>
    <w:rsid w:val="002F608E"/>
    <w:rsid w:val="00320D4E"/>
    <w:rsid w:val="003A2C69"/>
    <w:rsid w:val="003B0697"/>
    <w:rsid w:val="003B39CA"/>
    <w:rsid w:val="003B3E79"/>
    <w:rsid w:val="003C5246"/>
    <w:rsid w:val="003D6A6A"/>
    <w:rsid w:val="003F2B47"/>
    <w:rsid w:val="00442F61"/>
    <w:rsid w:val="00456DC7"/>
    <w:rsid w:val="00471846"/>
    <w:rsid w:val="00496622"/>
    <w:rsid w:val="004B080A"/>
    <w:rsid w:val="00504E52"/>
    <w:rsid w:val="005513F0"/>
    <w:rsid w:val="00555E11"/>
    <w:rsid w:val="00560B11"/>
    <w:rsid w:val="0058145B"/>
    <w:rsid w:val="005863B9"/>
    <w:rsid w:val="005C740F"/>
    <w:rsid w:val="005F1D28"/>
    <w:rsid w:val="005F5B97"/>
    <w:rsid w:val="00610259"/>
    <w:rsid w:val="00615DC7"/>
    <w:rsid w:val="00624374"/>
    <w:rsid w:val="00642B2E"/>
    <w:rsid w:val="00653832"/>
    <w:rsid w:val="006666BE"/>
    <w:rsid w:val="0068553C"/>
    <w:rsid w:val="006A0E7D"/>
    <w:rsid w:val="006B1B5D"/>
    <w:rsid w:val="006C5DDE"/>
    <w:rsid w:val="006E24F7"/>
    <w:rsid w:val="00707B3C"/>
    <w:rsid w:val="007100BF"/>
    <w:rsid w:val="00716F61"/>
    <w:rsid w:val="00725329"/>
    <w:rsid w:val="007444D5"/>
    <w:rsid w:val="00794040"/>
    <w:rsid w:val="00796EAB"/>
    <w:rsid w:val="007D7AD4"/>
    <w:rsid w:val="007E3A04"/>
    <w:rsid w:val="007F119F"/>
    <w:rsid w:val="007F4992"/>
    <w:rsid w:val="00834CEB"/>
    <w:rsid w:val="00844750"/>
    <w:rsid w:val="0087237D"/>
    <w:rsid w:val="008A1CE0"/>
    <w:rsid w:val="008D34CB"/>
    <w:rsid w:val="008E6A18"/>
    <w:rsid w:val="008F3234"/>
    <w:rsid w:val="00927952"/>
    <w:rsid w:val="0093584B"/>
    <w:rsid w:val="009549BD"/>
    <w:rsid w:val="00996D08"/>
    <w:rsid w:val="009C0FC1"/>
    <w:rsid w:val="009E3D4F"/>
    <w:rsid w:val="00A005FD"/>
    <w:rsid w:val="00A210EF"/>
    <w:rsid w:val="00A419AF"/>
    <w:rsid w:val="00A5603F"/>
    <w:rsid w:val="00A61A1B"/>
    <w:rsid w:val="00AE280D"/>
    <w:rsid w:val="00AF687A"/>
    <w:rsid w:val="00B07F1F"/>
    <w:rsid w:val="00B43647"/>
    <w:rsid w:val="00BC47BA"/>
    <w:rsid w:val="00C051B1"/>
    <w:rsid w:val="00C45999"/>
    <w:rsid w:val="00C85647"/>
    <w:rsid w:val="00C877C8"/>
    <w:rsid w:val="00C91D6E"/>
    <w:rsid w:val="00CA1446"/>
    <w:rsid w:val="00CB4081"/>
    <w:rsid w:val="00CC63FC"/>
    <w:rsid w:val="00CE5890"/>
    <w:rsid w:val="00D40CF2"/>
    <w:rsid w:val="00DC069F"/>
    <w:rsid w:val="00DF2411"/>
    <w:rsid w:val="00DF4EBE"/>
    <w:rsid w:val="00DF5F43"/>
    <w:rsid w:val="00DF7797"/>
    <w:rsid w:val="00E17ADE"/>
    <w:rsid w:val="00EB6F8C"/>
    <w:rsid w:val="00EC24F0"/>
    <w:rsid w:val="00EC3CA6"/>
    <w:rsid w:val="00EC43B0"/>
    <w:rsid w:val="00F6293D"/>
    <w:rsid w:val="00F6762D"/>
    <w:rsid w:val="00F67CE4"/>
    <w:rsid w:val="00F702A7"/>
    <w:rsid w:val="00F76D83"/>
    <w:rsid w:val="00FB644E"/>
    <w:rsid w:val="00FD0EDD"/>
    <w:rsid w:val="00FD30B6"/>
    <w:rsid w:val="00FE2EE2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1181C"/>
  <w15:docId w15:val="{B56610D9-F688-405C-AACA-EFD51E98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3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3A04"/>
    <w:rPr>
      <w:rFonts w:ascii="Calibri" w:eastAsiaTheme="minorEastAsia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A04"/>
    <w:rPr>
      <w:rFonts w:ascii="Calibri" w:eastAsiaTheme="minorEastAsia" w:hAnsi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051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5647"/>
    <w:rPr>
      <w:rFonts w:ascii="Calibri" w:eastAsiaTheme="minorEastAsia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stein@brettanthonyfood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us@wowbao.com" TargetMode="External"/><Relationship Id="rId12" Type="http://schemas.openxmlformats.org/officeDocument/2006/relationships/hyperlink" Target="http://twitter.com/usdafoodsafe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sis.usda.gov/sites/default/files/food_label_pdf/2024-06/PHA-Labels-06072024-01.pdf" TargetMode="External"/><Relationship Id="rId11" Type="http://schemas.openxmlformats.org/officeDocument/2006/relationships/hyperlink" Target="http://www.fsis.usda.gov/recall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gcc02.safelinks.protection.outlook.com/?url=https%3A%2F%2Ffoodcomplaint.fsis.usda.gov%2FeCCF%2F&amp;data=05%7C01%7CMelissa.Cordell%40usda.gov%7C2ffd2d584176447889ea08dbb48bd749%7Ced5b36e701ee4ebc867ee03cfa0d4697%7C1%7C0%7C638302284933732023%7CUnknown%7CTWFpbGZsb3d8eyJWIjoiMC4wLjAwMDAiLCJQIjoiV2luMzIiLCJBTiI6Ik1haWwiLCJXVCI6Mn0%3D%7C3000%7C%7C%7C&amp;sdata=Jx%2BVgXbvTA0YVfEYBwKrSu9MQne%2BUQZ3bT04yRxlrAI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PHotline@usd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Kremer</dc:creator>
  <cp:keywords/>
  <cp:lastModifiedBy>McWilliams, Bailey - FSIS</cp:lastModifiedBy>
  <cp:revision>5</cp:revision>
  <dcterms:created xsi:type="dcterms:W3CDTF">2024-06-07T23:28:00Z</dcterms:created>
  <dcterms:modified xsi:type="dcterms:W3CDTF">2024-06-07T23:36:00Z</dcterms:modified>
</cp:coreProperties>
</file>