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0B41" w14:textId="77777777" w:rsidR="003B42DF" w:rsidRDefault="003B42DF" w:rsidP="003B42DF">
      <w:pPr>
        <w:rPr>
          <w:b/>
          <w:bCs/>
        </w:rPr>
      </w:pPr>
    </w:p>
    <w:p w14:paraId="6874370A" w14:textId="77777777" w:rsidR="003B42DF" w:rsidRDefault="003B42DF" w:rsidP="003B42DF">
      <w:pPr>
        <w:spacing w:after="0" w:line="240" w:lineRule="auto"/>
        <w:rPr>
          <w:rFonts w:ascii="Arial" w:hAnsi="Arial" w:cs="Arial"/>
          <w:b/>
          <w:bCs/>
          <w:color w:val="000000" w:themeColor="text1"/>
          <w:sz w:val="20"/>
          <w:szCs w:val="20"/>
        </w:rPr>
      </w:pPr>
      <w:r>
        <w:rPr>
          <w:noProof/>
        </w:rPr>
        <w:drawing>
          <wp:inline distT="0" distB="0" distL="0" distR="0" wp14:anchorId="4D705778" wp14:editId="69D87274">
            <wp:extent cx="5986463" cy="1496616"/>
            <wp:effectExtent l="0" t="0" r="0" b="8890"/>
            <wp:docPr id="717491703"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91703" name="Picture 1" descr="A purple and white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5083" cy="1526271"/>
                    </a:xfrm>
                    <a:prstGeom prst="rect">
                      <a:avLst/>
                    </a:prstGeom>
                  </pic:spPr>
                </pic:pic>
              </a:graphicData>
            </a:graphic>
          </wp:inline>
        </w:drawing>
      </w:r>
      <w:r>
        <w:rPr>
          <w:rFonts w:ascii="Arial" w:hAnsi="Arial" w:cs="Arial"/>
          <w:b/>
          <w:bCs/>
          <w:color w:val="000000" w:themeColor="text1"/>
        </w:rPr>
        <w:br/>
      </w:r>
      <w:r w:rsidRPr="00FF2B40">
        <w:rPr>
          <w:rFonts w:ascii="Arial" w:hAnsi="Arial" w:cs="Arial"/>
          <w:b/>
          <w:bCs/>
          <w:color w:val="000000" w:themeColor="text1"/>
          <w:sz w:val="20"/>
          <w:szCs w:val="20"/>
        </w:rPr>
        <w:t>Contact:</w:t>
      </w:r>
    </w:p>
    <w:p w14:paraId="1C9C553B" w14:textId="256C85F0" w:rsidR="00CA72A9" w:rsidRPr="00A85153" w:rsidRDefault="00CA72A9" w:rsidP="003B42DF">
      <w:pPr>
        <w:spacing w:after="0" w:line="240" w:lineRule="auto"/>
        <w:rPr>
          <w:rFonts w:ascii="Arial" w:hAnsi="Arial" w:cs="Arial"/>
          <w:color w:val="000000" w:themeColor="text1"/>
          <w:sz w:val="20"/>
          <w:szCs w:val="20"/>
        </w:rPr>
      </w:pPr>
      <w:r w:rsidRPr="00A85153">
        <w:rPr>
          <w:rFonts w:ascii="Arial" w:hAnsi="Arial" w:cs="Arial"/>
          <w:color w:val="000000" w:themeColor="text1"/>
          <w:sz w:val="20"/>
          <w:szCs w:val="20"/>
        </w:rPr>
        <w:t>Sandy Gentry</w:t>
      </w:r>
      <w:r w:rsidR="00727355" w:rsidRPr="00A85153">
        <w:rPr>
          <w:rFonts w:ascii="Arial" w:hAnsi="Arial" w:cs="Arial"/>
          <w:color w:val="000000" w:themeColor="text1"/>
          <w:sz w:val="20"/>
          <w:szCs w:val="20"/>
        </w:rPr>
        <w:t>, Communications Director</w:t>
      </w:r>
    </w:p>
    <w:p w14:paraId="73721807" w14:textId="07F8915B" w:rsidR="00727355" w:rsidRPr="00A85153" w:rsidRDefault="00727355" w:rsidP="003B42DF">
      <w:pPr>
        <w:spacing w:after="0" w:line="240" w:lineRule="auto"/>
        <w:rPr>
          <w:rFonts w:ascii="Arial" w:hAnsi="Arial" w:cs="Arial"/>
          <w:color w:val="000000" w:themeColor="text1"/>
          <w:sz w:val="20"/>
          <w:szCs w:val="20"/>
        </w:rPr>
      </w:pPr>
      <w:hyperlink r:id="rId9" w:history="1">
        <w:r w:rsidRPr="00A85153">
          <w:rPr>
            <w:rStyle w:val="Hyperlink"/>
            <w:rFonts w:ascii="Arial" w:hAnsi="Arial" w:cs="Arial"/>
            <w:sz w:val="20"/>
            <w:szCs w:val="20"/>
          </w:rPr>
          <w:t>SandyGentry@electronics.org</w:t>
        </w:r>
      </w:hyperlink>
      <w:r w:rsidRPr="00A85153">
        <w:rPr>
          <w:rFonts w:ascii="Arial" w:hAnsi="Arial" w:cs="Arial"/>
          <w:color w:val="000000" w:themeColor="text1"/>
          <w:sz w:val="20"/>
          <w:szCs w:val="20"/>
        </w:rPr>
        <w:t xml:space="preserve"> or +1 847 597-2871</w:t>
      </w:r>
    </w:p>
    <w:p w14:paraId="4216DC64" w14:textId="374D5EA7" w:rsidR="00A85153" w:rsidRPr="00A85153" w:rsidRDefault="00A85153" w:rsidP="003B42DF">
      <w:pPr>
        <w:spacing w:after="0" w:line="240" w:lineRule="auto"/>
        <w:rPr>
          <w:rFonts w:ascii="Arial" w:hAnsi="Arial" w:cs="Arial"/>
          <w:color w:val="000000" w:themeColor="text1"/>
        </w:rPr>
      </w:pPr>
      <w:r w:rsidRPr="00A85153">
        <w:rPr>
          <w:rFonts w:ascii="Arial" w:hAnsi="Arial" w:cs="Arial"/>
          <w:color w:val="000000" w:themeColor="text1"/>
          <w:sz w:val="20"/>
          <w:szCs w:val="20"/>
        </w:rPr>
        <w:t>Global Electronics Association</w:t>
      </w:r>
    </w:p>
    <w:p w14:paraId="73499208" w14:textId="77777777" w:rsidR="003B42DF" w:rsidRDefault="003B42DF" w:rsidP="003B42DF">
      <w:pPr>
        <w:rPr>
          <w:b/>
          <w:bCs/>
        </w:rPr>
      </w:pPr>
    </w:p>
    <w:p w14:paraId="7365FC59" w14:textId="4FA7CBFD" w:rsidR="00354B53" w:rsidRPr="003B42DF" w:rsidRDefault="00354B53" w:rsidP="003B42DF">
      <w:r w:rsidRPr="1DD3B4B2">
        <w:rPr>
          <w:b/>
          <w:bCs/>
        </w:rPr>
        <w:t>FOR IMMEDIATE RELEASE</w:t>
      </w:r>
    </w:p>
    <w:p w14:paraId="7E8FF9B5" w14:textId="678D14FF" w:rsidR="0E536D14" w:rsidRPr="00C8713C" w:rsidRDefault="0E536D14" w:rsidP="003B42DF">
      <w:pPr>
        <w:spacing w:after="0" w:line="240" w:lineRule="auto"/>
        <w:jc w:val="center"/>
        <w:rPr>
          <w:rFonts w:ascii="Aptos" w:eastAsia="Aptos" w:hAnsi="Aptos" w:cs="Aptos"/>
          <w:b/>
          <w:bCs/>
          <w:sz w:val="28"/>
          <w:szCs w:val="28"/>
        </w:rPr>
      </w:pPr>
      <w:r w:rsidRPr="00C8713C">
        <w:rPr>
          <w:rFonts w:ascii="Aptos" w:eastAsia="Aptos" w:hAnsi="Aptos" w:cs="Aptos"/>
          <w:b/>
          <w:bCs/>
          <w:sz w:val="28"/>
          <w:szCs w:val="28"/>
        </w:rPr>
        <w:t>Industry-Wide Memory Constraints Grow as AI-Driven Supply Shift Reshapes Market</w:t>
      </w:r>
    </w:p>
    <w:p w14:paraId="378EE227" w14:textId="2745D50B" w:rsidR="0E536D14" w:rsidRDefault="0E536D14" w:rsidP="003B42DF">
      <w:pPr>
        <w:spacing w:after="0" w:line="240" w:lineRule="auto"/>
        <w:jc w:val="center"/>
        <w:rPr>
          <w:rFonts w:ascii="Aptos" w:eastAsia="Aptos" w:hAnsi="Aptos" w:cs="Aptos"/>
          <w:i/>
          <w:iCs/>
        </w:rPr>
      </w:pPr>
      <w:r w:rsidRPr="1DD3B4B2">
        <w:rPr>
          <w:rFonts w:ascii="Aptos" w:eastAsia="Aptos" w:hAnsi="Aptos" w:cs="Aptos"/>
          <w:i/>
          <w:iCs/>
        </w:rPr>
        <w:t>New Global Electronics Association report finds AI demand is redirecting memory supply, increasing costs and lead times for manufacturers across the electronics industry</w:t>
      </w:r>
    </w:p>
    <w:p w14:paraId="095896A6" w14:textId="77777777" w:rsidR="00C8713C" w:rsidRDefault="00C8713C" w:rsidP="065686F5">
      <w:pPr>
        <w:rPr>
          <w:b/>
          <w:bCs/>
        </w:rPr>
      </w:pPr>
    </w:p>
    <w:p w14:paraId="0D3B223D" w14:textId="5FCA1AAB" w:rsidR="00354B53" w:rsidRPr="00354B53" w:rsidRDefault="6BD865F2" w:rsidP="065686F5">
      <w:r w:rsidRPr="3A0FF557">
        <w:rPr>
          <w:b/>
          <w:bCs/>
        </w:rPr>
        <w:t xml:space="preserve">BANNOCKBURN, Ill., April </w:t>
      </w:r>
      <w:r w:rsidR="003B42DF">
        <w:rPr>
          <w:b/>
          <w:bCs/>
        </w:rPr>
        <w:t>13</w:t>
      </w:r>
      <w:r w:rsidR="254BDD90" w:rsidRPr="3A0FF557">
        <w:rPr>
          <w:b/>
          <w:bCs/>
        </w:rPr>
        <w:t xml:space="preserve">, </w:t>
      </w:r>
      <w:r w:rsidRPr="3A0FF557">
        <w:rPr>
          <w:b/>
          <w:bCs/>
        </w:rPr>
        <w:t>2026</w:t>
      </w:r>
      <w:r>
        <w:t xml:space="preserve"> — </w:t>
      </w:r>
      <w:r w:rsidR="6C8E12F9" w:rsidRPr="3A0FF557">
        <w:rPr>
          <w:rFonts w:ascii="Aptos" w:eastAsia="Aptos" w:hAnsi="Aptos" w:cs="Aptos"/>
        </w:rPr>
        <w:t xml:space="preserve">Artificial </w:t>
      </w:r>
      <w:r w:rsidR="00B24BC3">
        <w:rPr>
          <w:rFonts w:ascii="Aptos" w:eastAsia="Aptos" w:hAnsi="Aptos" w:cs="Aptos"/>
        </w:rPr>
        <w:t>I</w:t>
      </w:r>
      <w:r w:rsidR="6C8E12F9" w:rsidRPr="3A0FF557">
        <w:rPr>
          <w:rFonts w:ascii="Aptos" w:eastAsia="Aptos" w:hAnsi="Aptos" w:cs="Aptos"/>
        </w:rPr>
        <w:t xml:space="preserve">ntelligence is consuming a growing share of the world’s memory supply, leaving electronics manufacturers across industries facing longer lead times, rising prices, and increasing uncertainty, according to a new report released today from the </w:t>
      </w:r>
      <w:r>
        <w:t>Global Electronics Association</w:t>
      </w:r>
      <w:r w:rsidR="306DE470">
        <w:t xml:space="preserve">. The report, </w:t>
      </w:r>
      <w:hyperlink r:id="rId10" w:history="1">
        <w:r w:rsidRPr="003B42DF">
          <w:rPr>
            <w:rStyle w:val="Hyperlink"/>
          </w:rPr>
          <w:t>The Memory Squeeze: How AI-Driven Capacity Reallocation Is Reshaping Memory Supply for Electronics Manufacturers</w:t>
        </w:r>
      </w:hyperlink>
      <w:r>
        <w:t xml:space="preserve">, </w:t>
      </w:r>
      <w:r w:rsidR="00C8713C">
        <w:t xml:space="preserve"> </w:t>
      </w:r>
      <w:r w:rsidR="4971468E">
        <w:t>highlights</w:t>
      </w:r>
      <w:r>
        <w:t xml:space="preserve"> a structural shift in the global memory market that is tightening supply and increasing costs across the electronics industry.</w:t>
      </w:r>
    </w:p>
    <w:p w14:paraId="309D347C" w14:textId="7596AFB1" w:rsidR="00354B53" w:rsidRPr="00354B53" w:rsidRDefault="00F87DA7" w:rsidP="00354B53">
      <w:r>
        <w:t>R</w:t>
      </w:r>
      <w:r w:rsidR="00354B53" w:rsidRPr="00354B53">
        <w:t>ising demand for High Bandwidth Memory (HBM)</w:t>
      </w:r>
      <w:r w:rsidR="007B082E">
        <w:t xml:space="preserve">, </w:t>
      </w:r>
      <w:r w:rsidR="00354B53" w:rsidRPr="00354B53">
        <w:t>driven by rapid AI and data center expansion</w:t>
      </w:r>
      <w:r w:rsidR="00CD240A">
        <w:t xml:space="preserve">, </w:t>
      </w:r>
      <w:r w:rsidR="00354B53" w:rsidRPr="00354B53">
        <w:t xml:space="preserve">is pulling manufacturing capacity away from conventional </w:t>
      </w:r>
      <w:r w:rsidR="00CD240A" w:rsidRPr="00CD240A">
        <w:t xml:space="preserve">Dynamic Random-Access Memory </w:t>
      </w:r>
      <w:r w:rsidR="00CD240A">
        <w:t>(</w:t>
      </w:r>
      <w:r w:rsidR="00354B53" w:rsidRPr="00354B53">
        <w:t>DRAM</w:t>
      </w:r>
      <w:r w:rsidR="00CD240A">
        <w:t>)</w:t>
      </w:r>
      <w:r w:rsidR="00354B53" w:rsidRPr="00354B53">
        <w:t xml:space="preserve"> and NAND</w:t>
      </w:r>
      <w:r w:rsidR="00F32DA9">
        <w:t xml:space="preserve"> technology</w:t>
      </w:r>
      <w:r w:rsidR="00354B53" w:rsidRPr="00354B53">
        <w:t>. Unlike past cycles, this represents a sustained reallocation of supply, not a temporary disruption.</w:t>
      </w:r>
    </w:p>
    <w:p w14:paraId="19F346FA" w14:textId="27092718" w:rsidR="00354B53" w:rsidRPr="00354B53" w:rsidRDefault="00354B53" w:rsidP="00354B53">
      <w:r w:rsidRPr="00354B53">
        <w:t>Survey data shows:</w:t>
      </w:r>
    </w:p>
    <w:p w14:paraId="24F694B4" w14:textId="77777777" w:rsidR="00354B53" w:rsidRPr="00354B53" w:rsidRDefault="00354B53" w:rsidP="00354B53">
      <w:pPr>
        <w:numPr>
          <w:ilvl w:val="0"/>
          <w:numId w:val="4"/>
        </w:numPr>
      </w:pPr>
      <w:r w:rsidRPr="00354B53">
        <w:t xml:space="preserve">62% of manufacturers report constrained availability or extended lead times </w:t>
      </w:r>
    </w:p>
    <w:p w14:paraId="22B3737E" w14:textId="77777777" w:rsidR="00354B53" w:rsidRPr="00354B53" w:rsidRDefault="00354B53" w:rsidP="00354B53">
      <w:pPr>
        <w:numPr>
          <w:ilvl w:val="0"/>
          <w:numId w:val="4"/>
        </w:numPr>
      </w:pPr>
      <w:r w:rsidRPr="00354B53">
        <w:t xml:space="preserve">82% report rising prices, including 33% citing significant increases </w:t>
      </w:r>
    </w:p>
    <w:p w14:paraId="596261CB" w14:textId="77777777" w:rsidR="00354B53" w:rsidRPr="00354B53" w:rsidRDefault="00354B53" w:rsidP="00354B53">
      <w:pPr>
        <w:numPr>
          <w:ilvl w:val="0"/>
          <w:numId w:val="4"/>
        </w:numPr>
      </w:pPr>
      <w:r w:rsidRPr="00354B53">
        <w:t xml:space="preserve">Just 14% expect conditions to improve in the next six months </w:t>
      </w:r>
    </w:p>
    <w:p w14:paraId="2E4E8B5A" w14:textId="547649C3" w:rsidR="00354B53" w:rsidRPr="00354B53" w:rsidRDefault="00354B53" w:rsidP="00C8713C">
      <w:pPr>
        <w:pStyle w:val="ListParagraph"/>
        <w:numPr>
          <w:ilvl w:val="0"/>
          <w:numId w:val="4"/>
        </w:numPr>
      </w:pPr>
      <w:r w:rsidRPr="00354B53">
        <w:lastRenderedPageBreak/>
        <w:t>While 94% of companies</w:t>
      </w:r>
      <w:r w:rsidR="00E4135D">
        <w:t xml:space="preserve"> </w:t>
      </w:r>
      <w:proofErr w:type="gramStart"/>
      <w:r w:rsidR="00E4135D">
        <w:t>cite</w:t>
      </w:r>
      <w:proofErr w:type="gramEnd"/>
      <w:r w:rsidR="00E4135D">
        <w:t xml:space="preserve"> they</w:t>
      </w:r>
      <w:r w:rsidRPr="00354B53">
        <w:t xml:space="preserve"> can still source memory, most face limitations that complicate production planning and increase costs.</w:t>
      </w:r>
    </w:p>
    <w:p w14:paraId="28EEDD18" w14:textId="528775B1" w:rsidR="00354B53" w:rsidRPr="00C8713C" w:rsidRDefault="10B2D611" w:rsidP="1DD3B4B2">
      <w:pPr>
        <w:rPr>
          <w:b/>
          <w:bCs/>
        </w:rPr>
      </w:pPr>
      <w:r w:rsidRPr="00C8713C">
        <w:rPr>
          <w:rFonts w:ascii="Aptos" w:eastAsia="Aptos" w:hAnsi="Aptos" w:cs="Aptos"/>
          <w:b/>
          <w:bCs/>
        </w:rPr>
        <w:t xml:space="preserve"> Why This Shift Matters</w:t>
      </w:r>
    </w:p>
    <w:p w14:paraId="69FA37DA" w14:textId="6B5B9CBA" w:rsidR="00354B53" w:rsidRPr="00354B53" w:rsidRDefault="00354B53" w:rsidP="00354B53">
      <w:r w:rsidRPr="00354B53">
        <w:t xml:space="preserve">Memory is a critical input across electronics manufacturing, and prolonged constraints are now impacting product timelines, margins, and design flexibility. The </w:t>
      </w:r>
      <w:r w:rsidR="00E4135D">
        <w:t>findings</w:t>
      </w:r>
      <w:r w:rsidR="00E4135D" w:rsidRPr="00354B53">
        <w:t xml:space="preserve"> </w:t>
      </w:r>
      <w:r w:rsidRPr="00354B53">
        <w:t>underscore that traditional procurement strategies are losing effectiveness as a small number of AI-driven buyers absorb a growing share of global supply.</w:t>
      </w:r>
    </w:p>
    <w:p w14:paraId="3F3DA041" w14:textId="6FFA125F" w:rsidR="00354B53" w:rsidRDefault="00354B53" w:rsidP="1DD3B4B2">
      <w:pPr>
        <w:rPr>
          <w:rFonts w:ascii="Aptos" w:eastAsia="Aptos" w:hAnsi="Aptos" w:cs="Aptos"/>
        </w:rPr>
      </w:pPr>
      <w:r>
        <w:t>Drawing on direct industry data, the Global Electronics Association positions this shift as a fundamental reordering of memory markets</w:t>
      </w:r>
      <w:r w:rsidR="003A640D">
        <w:t xml:space="preserve">, </w:t>
      </w:r>
      <w:r>
        <w:t>requiring manufacturers to adopt more strategic sourcing, diversified supply relationships, and greater design adaptability.</w:t>
      </w:r>
      <w:r w:rsidR="53CD4A45">
        <w:t xml:space="preserve"> </w:t>
      </w:r>
      <w:r w:rsidR="53CD4A45" w:rsidRPr="1DD3B4B2">
        <w:rPr>
          <w:rFonts w:ascii="Aptos" w:eastAsia="Aptos" w:hAnsi="Aptos" w:cs="Aptos"/>
        </w:rPr>
        <w:t>The shift is affecting products ranging from smartphones and laptops to vehicles, industrial systems, and medical devices, where memory is a critical component.</w:t>
      </w:r>
    </w:p>
    <w:p w14:paraId="074BB478" w14:textId="0909D26E" w:rsidR="003A640D" w:rsidRPr="00354B53" w:rsidRDefault="003A640D" w:rsidP="00354B53">
      <w:r>
        <w:t>“</w:t>
      </w:r>
      <w:r w:rsidR="00492AD4">
        <w:t xml:space="preserve">AI isn’t just increasing </w:t>
      </w:r>
      <w:proofErr w:type="gramStart"/>
      <w:r w:rsidR="00492AD4">
        <w:t>demand,</w:t>
      </w:r>
      <w:proofErr w:type="gramEnd"/>
      <w:r w:rsidR="00492AD4">
        <w:t xml:space="preserve"> it’s reshaping who gets access to critical inputs</w:t>
      </w:r>
      <w:r w:rsidR="00841975">
        <w:t xml:space="preserve">. This is </w:t>
      </w:r>
      <w:r>
        <w:t xml:space="preserve">  a fundamental reprioritization of memory in the global electronics ecosystem,” said Shawn DuBravac, chief economist, Global Electronics Association. “As a result, manufacturers outside the AI supply chain are competing in a more constrained and less predictable market. This isn’t a short-term imbalance; it signals a longer-term shift where flexibility in design and supply strategy becomes a competitive differentiator.”</w:t>
      </w:r>
      <w:r w:rsidR="5EC3841D">
        <w:t xml:space="preserve"> </w:t>
      </w:r>
    </w:p>
    <w:p w14:paraId="76EA7D42" w14:textId="77777777" w:rsidR="00C8713C" w:rsidRDefault="60F0C402" w:rsidP="00354B53">
      <w:pPr>
        <w:rPr>
          <w:rFonts w:ascii="Aptos" w:eastAsia="Aptos" w:hAnsi="Aptos" w:cs="Aptos"/>
        </w:rPr>
      </w:pPr>
      <w:r w:rsidRPr="1DD3B4B2">
        <w:rPr>
          <w:rFonts w:ascii="Aptos" w:eastAsia="Aptos" w:hAnsi="Aptos" w:cs="Aptos"/>
        </w:rPr>
        <w:t>Industry analysts expect pressure on DRAM and NAND supply to continue through 2026 as AI infrastructure spending accelerates. This could contribute to high</w:t>
      </w:r>
      <w:r w:rsidR="107C144E" w:rsidRPr="1DD3B4B2">
        <w:rPr>
          <w:rFonts w:ascii="Aptos" w:eastAsia="Aptos" w:hAnsi="Aptos" w:cs="Aptos"/>
        </w:rPr>
        <w:t>er immediate</w:t>
      </w:r>
      <w:r w:rsidRPr="1DD3B4B2">
        <w:rPr>
          <w:rFonts w:ascii="Aptos" w:eastAsia="Aptos" w:hAnsi="Aptos" w:cs="Aptos"/>
        </w:rPr>
        <w:t xml:space="preserve"> prices for electronics, </w:t>
      </w:r>
      <w:r w:rsidR="32D21795" w:rsidRPr="1DD3B4B2">
        <w:rPr>
          <w:rFonts w:ascii="Aptos" w:eastAsia="Aptos" w:hAnsi="Aptos" w:cs="Aptos"/>
        </w:rPr>
        <w:t xml:space="preserve">delayed production </w:t>
      </w:r>
      <w:r w:rsidR="34690B00" w:rsidRPr="1DD3B4B2">
        <w:rPr>
          <w:rFonts w:ascii="Aptos" w:eastAsia="Aptos" w:hAnsi="Aptos" w:cs="Aptos"/>
        </w:rPr>
        <w:t>schedules,</w:t>
      </w:r>
      <w:r w:rsidR="32D21795" w:rsidRPr="1DD3B4B2">
        <w:rPr>
          <w:rFonts w:ascii="Aptos" w:eastAsia="Aptos" w:hAnsi="Aptos" w:cs="Aptos"/>
        </w:rPr>
        <w:t xml:space="preserve"> and shortages in select categories. </w:t>
      </w:r>
    </w:p>
    <w:p w14:paraId="3A39B355" w14:textId="16EF5708" w:rsidR="00354B53" w:rsidRPr="00354B53" w:rsidRDefault="00354B53" w:rsidP="00354B53">
      <w:r w:rsidRPr="00354B53">
        <w:rPr>
          <w:b/>
          <w:bCs/>
        </w:rPr>
        <w:t>About the Report</w:t>
      </w:r>
    </w:p>
    <w:p w14:paraId="52A195ED" w14:textId="77777777" w:rsidR="00354B53" w:rsidRPr="00354B53" w:rsidRDefault="00354B53" w:rsidP="00354B53">
      <w:r w:rsidRPr="00354B53">
        <w:t>The findings are based on a February 2026 survey of global electronics manufacturers and reflect real-time market conditions. The report reinforces the Association’s role as a leading source of data-driven insight into electronics supply chain dynamics.</w:t>
      </w:r>
    </w:p>
    <w:p w14:paraId="1C017AF8" w14:textId="6BF06463" w:rsidR="00354B53" w:rsidRDefault="00354B53" w:rsidP="00354B53">
      <w:r w:rsidRPr="00354B53">
        <w:t>For more information, visit the Global Electronics Association website</w:t>
      </w:r>
      <w:r w:rsidR="00B46804">
        <w:t xml:space="preserve"> to </w:t>
      </w:r>
      <w:hyperlink r:id="rId11" w:history="1">
        <w:r w:rsidR="00B46804" w:rsidRPr="003B42DF">
          <w:rPr>
            <w:rStyle w:val="Hyperlink"/>
          </w:rPr>
          <w:t>download the report</w:t>
        </w:r>
      </w:hyperlink>
      <w:r w:rsidRPr="00354B53">
        <w:t>.</w:t>
      </w:r>
    </w:p>
    <w:p w14:paraId="5ECB5BEC" w14:textId="494B7519" w:rsidR="001D73A1" w:rsidRPr="00354B53" w:rsidRDefault="001D73A1" w:rsidP="001D73A1">
      <w:pPr>
        <w:jc w:val="center"/>
      </w:pPr>
      <w:r>
        <w:t>###</w:t>
      </w:r>
    </w:p>
    <w:p w14:paraId="7218AA10" w14:textId="7D53610E" w:rsidR="00445169" w:rsidRPr="008068D9" w:rsidRDefault="00445169" w:rsidP="00445169">
      <w:pPr>
        <w:spacing w:after="0" w:line="240" w:lineRule="auto"/>
        <w:rPr>
          <w:rStyle w:val="normaltextrun"/>
          <w:rFonts w:ascii="Arial" w:hAnsi="Arial" w:cs="Arial"/>
          <w:b/>
          <w:bCs/>
          <w:color w:val="000000"/>
          <w:sz w:val="20"/>
          <w:szCs w:val="20"/>
          <w:shd w:val="clear" w:color="auto" w:fill="FFFFFF"/>
        </w:rPr>
      </w:pPr>
      <w:r>
        <w:rPr>
          <w:rStyle w:val="normaltextrun"/>
          <w:rFonts w:ascii="Arial" w:hAnsi="Arial" w:cs="Arial"/>
          <w:b/>
          <w:bCs/>
          <w:color w:val="000000"/>
          <w:sz w:val="20"/>
          <w:szCs w:val="20"/>
          <w:shd w:val="clear" w:color="auto" w:fill="FFFFFF"/>
        </w:rPr>
        <w:t xml:space="preserve">About </w:t>
      </w:r>
      <w:r w:rsidRPr="008068D9">
        <w:rPr>
          <w:rStyle w:val="normaltextrun"/>
          <w:rFonts w:ascii="Arial" w:hAnsi="Arial" w:cs="Arial"/>
          <w:b/>
          <w:bCs/>
          <w:color w:val="000000"/>
          <w:sz w:val="20"/>
          <w:szCs w:val="20"/>
          <w:shd w:val="clear" w:color="auto" w:fill="FFFFFF"/>
        </w:rPr>
        <w:t>the Global Electronics Association</w:t>
      </w:r>
    </w:p>
    <w:p w14:paraId="7C8FE241" w14:textId="5B3A4C40" w:rsidR="001269DC" w:rsidRDefault="00445169" w:rsidP="00A85153">
      <w:pPr>
        <w:spacing w:after="0" w:line="240" w:lineRule="auto"/>
      </w:pPr>
      <w:r w:rsidRPr="008068D9">
        <w:rPr>
          <w:rStyle w:val="normaltextrun"/>
          <w:rFonts w:ascii="Arial" w:hAnsi="Arial" w:cs="Arial"/>
          <w:color w:val="000000"/>
          <w:sz w:val="20"/>
          <w:szCs w:val="20"/>
          <w:shd w:val="clear" w:color="auto" w:fill="FFFFFF"/>
        </w:rPr>
        <w:t>The Global Electronics Association is the voice o</w:t>
      </w:r>
      <w:r>
        <w:rPr>
          <w:rStyle w:val="normaltextrun"/>
          <w:rFonts w:ascii="Arial" w:hAnsi="Arial" w:cs="Arial"/>
          <w:color w:val="000000"/>
          <w:sz w:val="20"/>
          <w:szCs w:val="20"/>
          <w:shd w:val="clear" w:color="auto" w:fill="FFFFFF"/>
        </w:rPr>
        <w:t xml:space="preserve">f </w:t>
      </w:r>
      <w:r w:rsidRPr="008068D9">
        <w:rPr>
          <w:rStyle w:val="normaltextrun"/>
          <w:rFonts w:ascii="Arial" w:hAnsi="Arial" w:cs="Arial"/>
          <w:color w:val="000000"/>
          <w:sz w:val="20"/>
          <w:szCs w:val="20"/>
          <w:shd w:val="clear" w:color="auto" w:fill="FFFFFF"/>
        </w:rPr>
        <w:t xml:space="preserve">the electronics industry, working </w:t>
      </w:r>
      <w:r w:rsidRPr="008068D9">
        <w:rPr>
          <w:rStyle w:val="normaltextrun"/>
          <w:rFonts w:ascii="Arial" w:hAnsi="Arial" w:cs="Arial"/>
          <w:sz w:val="20"/>
          <w:szCs w:val="20"/>
          <w:shd w:val="clear" w:color="auto" w:fill="FFFFFF"/>
        </w:rPr>
        <w:t xml:space="preserve">with thousands of members </w:t>
      </w:r>
      <w:r w:rsidRPr="008068D9">
        <w:rPr>
          <w:rStyle w:val="normaltextrun"/>
          <w:rFonts w:ascii="Arial" w:hAnsi="Arial" w:cs="Arial"/>
          <w:color w:val="000000"/>
          <w:sz w:val="20"/>
          <w:szCs w:val="20"/>
          <w:shd w:val="clear" w:color="auto" w:fill="FFFFFF"/>
        </w:rPr>
        <w:t xml:space="preserve">and partners to build a more resilient supply chain and drive sustainable growth. We </w:t>
      </w:r>
      <w:proofErr w:type="gramStart"/>
      <w:r w:rsidRPr="008068D9">
        <w:rPr>
          <w:rStyle w:val="normaltextrun"/>
          <w:rFonts w:ascii="Arial" w:hAnsi="Arial" w:cs="Arial"/>
          <w:color w:val="000000"/>
          <w:sz w:val="20"/>
          <w:szCs w:val="20"/>
          <w:shd w:val="clear" w:color="auto" w:fill="FFFFFF"/>
        </w:rPr>
        <w:t>advocate for</w:t>
      </w:r>
      <w:proofErr w:type="gramEnd"/>
      <w:r w:rsidRPr="008068D9">
        <w:rPr>
          <w:rStyle w:val="normaltextrun"/>
          <w:rFonts w:ascii="Arial" w:hAnsi="Arial" w:cs="Arial"/>
          <w:color w:val="000000"/>
          <w:sz w:val="20"/>
          <w:szCs w:val="20"/>
          <w:shd w:val="clear" w:color="auto" w:fill="FFFFFF"/>
        </w:rPr>
        <w:t xml:space="preserve"> fair trade, smart regulation, and regional manufacturing, and educate on industry practices, actionable intelligence and technical innovations to empower the future. The Association collaborates with governments and companies worldwide to advance a trusted and prosperous electronics industry. Formerly known as IPC, the organization serves a $6 trillion market and operates from offices across Asia-Pacific, Europe and North and South America. Learn more at </w:t>
      </w:r>
      <w:hyperlink r:id="rId12" w:history="1">
        <w:r w:rsidRPr="008068D9">
          <w:rPr>
            <w:rStyle w:val="Hyperlink"/>
            <w:rFonts w:ascii="Arial" w:hAnsi="Arial" w:cs="Arial"/>
            <w:sz w:val="20"/>
            <w:szCs w:val="20"/>
            <w:shd w:val="clear" w:color="auto" w:fill="FFFFFF"/>
          </w:rPr>
          <w:t>www.electronics.org</w:t>
        </w:r>
      </w:hyperlink>
      <w:r w:rsidRPr="008068D9">
        <w:rPr>
          <w:rStyle w:val="normaltextrun"/>
          <w:rFonts w:ascii="Aptos" w:hAnsi="Aptos"/>
          <w:color w:val="000000"/>
          <w:sz w:val="20"/>
          <w:szCs w:val="20"/>
          <w:shd w:val="clear" w:color="auto" w:fill="FFFFFF"/>
        </w:rPr>
        <w:t>.</w:t>
      </w:r>
    </w:p>
    <w:sectPr w:rsidR="00126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E5F19"/>
    <w:multiLevelType w:val="multilevel"/>
    <w:tmpl w:val="DC0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B4C08"/>
    <w:multiLevelType w:val="multilevel"/>
    <w:tmpl w:val="DC0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E7204"/>
    <w:multiLevelType w:val="multilevel"/>
    <w:tmpl w:val="DC0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74552"/>
    <w:multiLevelType w:val="multilevel"/>
    <w:tmpl w:val="DC0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739457">
    <w:abstractNumId w:val="1"/>
  </w:num>
  <w:num w:numId="2" w16cid:durableId="632491704">
    <w:abstractNumId w:val="3"/>
  </w:num>
  <w:num w:numId="3" w16cid:durableId="1539320522">
    <w:abstractNumId w:val="2"/>
  </w:num>
  <w:num w:numId="4" w16cid:durableId="6005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53"/>
    <w:rsid w:val="000577C6"/>
    <w:rsid w:val="001269DC"/>
    <w:rsid w:val="001D73A1"/>
    <w:rsid w:val="0022444E"/>
    <w:rsid w:val="00250BEB"/>
    <w:rsid w:val="002B2513"/>
    <w:rsid w:val="00354B53"/>
    <w:rsid w:val="003A0619"/>
    <w:rsid w:val="003A640D"/>
    <w:rsid w:val="003B42DF"/>
    <w:rsid w:val="00445169"/>
    <w:rsid w:val="00467BC3"/>
    <w:rsid w:val="00492AD4"/>
    <w:rsid w:val="00692B56"/>
    <w:rsid w:val="00727355"/>
    <w:rsid w:val="007B082E"/>
    <w:rsid w:val="00841975"/>
    <w:rsid w:val="0096589C"/>
    <w:rsid w:val="00A85153"/>
    <w:rsid w:val="00B24BC3"/>
    <w:rsid w:val="00B46804"/>
    <w:rsid w:val="00C8713C"/>
    <w:rsid w:val="00CA72A9"/>
    <w:rsid w:val="00CD240A"/>
    <w:rsid w:val="00E4135D"/>
    <w:rsid w:val="00ED7FF5"/>
    <w:rsid w:val="00F32DA9"/>
    <w:rsid w:val="00F87DA7"/>
    <w:rsid w:val="065686F5"/>
    <w:rsid w:val="080277E3"/>
    <w:rsid w:val="0B55EEEE"/>
    <w:rsid w:val="0E536D14"/>
    <w:rsid w:val="107C144E"/>
    <w:rsid w:val="10B2D611"/>
    <w:rsid w:val="1DD3B4B2"/>
    <w:rsid w:val="254BDD90"/>
    <w:rsid w:val="25CBB563"/>
    <w:rsid w:val="27DDF94E"/>
    <w:rsid w:val="306DE470"/>
    <w:rsid w:val="32D21795"/>
    <w:rsid w:val="34690B00"/>
    <w:rsid w:val="3A0FF557"/>
    <w:rsid w:val="492042F3"/>
    <w:rsid w:val="4971468E"/>
    <w:rsid w:val="5321B83B"/>
    <w:rsid w:val="53CD4A45"/>
    <w:rsid w:val="577CB388"/>
    <w:rsid w:val="595FD496"/>
    <w:rsid w:val="5E50920A"/>
    <w:rsid w:val="5E8A5F8B"/>
    <w:rsid w:val="5EC3841D"/>
    <w:rsid w:val="601A8ECF"/>
    <w:rsid w:val="60F0C402"/>
    <w:rsid w:val="6445A2A9"/>
    <w:rsid w:val="66131807"/>
    <w:rsid w:val="6BD865F2"/>
    <w:rsid w:val="6C8E12F9"/>
    <w:rsid w:val="6F5E4606"/>
    <w:rsid w:val="74C9E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143C"/>
  <w15:chartTrackingRefBased/>
  <w15:docId w15:val="{A909F2B6-6CD5-4D80-827E-D498CC0D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B53"/>
    <w:rPr>
      <w:rFonts w:eastAsiaTheme="majorEastAsia" w:cstheme="majorBidi"/>
      <w:color w:val="272727" w:themeColor="text1" w:themeTint="D8"/>
    </w:rPr>
  </w:style>
  <w:style w:type="paragraph" w:styleId="Title">
    <w:name w:val="Title"/>
    <w:basedOn w:val="Normal"/>
    <w:next w:val="Normal"/>
    <w:link w:val="TitleChar"/>
    <w:uiPriority w:val="10"/>
    <w:qFormat/>
    <w:rsid w:val="0035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B53"/>
    <w:pPr>
      <w:spacing w:before="160"/>
      <w:jc w:val="center"/>
    </w:pPr>
    <w:rPr>
      <w:i/>
      <w:iCs/>
      <w:color w:val="404040" w:themeColor="text1" w:themeTint="BF"/>
    </w:rPr>
  </w:style>
  <w:style w:type="character" w:customStyle="1" w:styleId="QuoteChar">
    <w:name w:val="Quote Char"/>
    <w:basedOn w:val="DefaultParagraphFont"/>
    <w:link w:val="Quote"/>
    <w:uiPriority w:val="29"/>
    <w:rsid w:val="00354B53"/>
    <w:rPr>
      <w:i/>
      <w:iCs/>
      <w:color w:val="404040" w:themeColor="text1" w:themeTint="BF"/>
    </w:rPr>
  </w:style>
  <w:style w:type="paragraph" w:styleId="ListParagraph">
    <w:name w:val="List Paragraph"/>
    <w:basedOn w:val="Normal"/>
    <w:uiPriority w:val="34"/>
    <w:qFormat/>
    <w:rsid w:val="00354B53"/>
    <w:pPr>
      <w:ind w:left="720"/>
      <w:contextualSpacing/>
    </w:pPr>
  </w:style>
  <w:style w:type="character" w:styleId="IntenseEmphasis">
    <w:name w:val="Intense Emphasis"/>
    <w:basedOn w:val="DefaultParagraphFont"/>
    <w:uiPriority w:val="21"/>
    <w:qFormat/>
    <w:rsid w:val="00354B53"/>
    <w:rPr>
      <w:i/>
      <w:iCs/>
      <w:color w:val="0F4761" w:themeColor="accent1" w:themeShade="BF"/>
    </w:rPr>
  </w:style>
  <w:style w:type="paragraph" w:styleId="IntenseQuote">
    <w:name w:val="Intense Quote"/>
    <w:basedOn w:val="Normal"/>
    <w:next w:val="Normal"/>
    <w:link w:val="IntenseQuoteChar"/>
    <w:uiPriority w:val="30"/>
    <w:qFormat/>
    <w:rsid w:val="00354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B53"/>
    <w:rPr>
      <w:i/>
      <w:iCs/>
      <w:color w:val="0F4761" w:themeColor="accent1" w:themeShade="BF"/>
    </w:rPr>
  </w:style>
  <w:style w:type="character" w:styleId="IntenseReference">
    <w:name w:val="Intense Reference"/>
    <w:basedOn w:val="DefaultParagraphFont"/>
    <w:uiPriority w:val="32"/>
    <w:qFormat/>
    <w:rsid w:val="00354B53"/>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24BC3"/>
    <w:pPr>
      <w:spacing w:after="0" w:line="240" w:lineRule="auto"/>
    </w:pPr>
  </w:style>
  <w:style w:type="character" w:styleId="Hyperlink">
    <w:name w:val="Hyperlink"/>
    <w:basedOn w:val="DefaultParagraphFont"/>
    <w:uiPriority w:val="99"/>
    <w:unhideWhenUsed/>
    <w:rsid w:val="00445169"/>
    <w:rPr>
      <w:color w:val="467886" w:themeColor="hyperlink"/>
      <w:u w:val="single"/>
    </w:rPr>
  </w:style>
  <w:style w:type="character" w:customStyle="1" w:styleId="normaltextrun">
    <w:name w:val="normaltextrun"/>
    <w:basedOn w:val="DefaultParagraphFont"/>
    <w:rsid w:val="00445169"/>
  </w:style>
  <w:style w:type="character" w:styleId="UnresolvedMention">
    <w:name w:val="Unresolved Mention"/>
    <w:basedOn w:val="DefaultParagraphFont"/>
    <w:uiPriority w:val="99"/>
    <w:semiHidden/>
    <w:unhideWhenUsed/>
    <w:rsid w:val="003B4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lectroni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electronics.org/state-of-memory-market-2026" TargetMode="External"/><Relationship Id="rId5" Type="http://schemas.openxmlformats.org/officeDocument/2006/relationships/styles" Target="styles.xml"/><Relationship Id="rId10" Type="http://schemas.openxmlformats.org/officeDocument/2006/relationships/hyperlink" Target="https://go.electronics.org/state-of-memory-market-2026" TargetMode="External"/><Relationship Id="rId4" Type="http://schemas.openxmlformats.org/officeDocument/2006/relationships/numbering" Target="numbering.xml"/><Relationship Id="rId9" Type="http://schemas.openxmlformats.org/officeDocument/2006/relationships/hyperlink" Target="mailto:SandyGentry@electroni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D4BC73B37D545A060B524CCB87366" ma:contentTypeVersion="11" ma:contentTypeDescription="Create a new document." ma:contentTypeScope="" ma:versionID="eaa1147899ee6379f16cd81749661220">
  <xsd:schema xmlns:xsd="http://www.w3.org/2001/XMLSchema" xmlns:xs="http://www.w3.org/2001/XMLSchema" xmlns:p="http://schemas.microsoft.com/office/2006/metadata/properties" xmlns:ns2="ee211459-efc8-437a-b925-f93b53dc7483" xmlns:ns3="97d82f13-83ba-4bcf-aa90-0541211bf8c7" targetNamespace="http://schemas.microsoft.com/office/2006/metadata/properties" ma:root="true" ma:fieldsID="1ad966b0920a632afcebfa647cd87e62" ns2:_="" ns3:_="">
    <xsd:import namespace="ee211459-efc8-437a-b925-f93b53dc7483"/>
    <xsd:import namespace="97d82f13-83ba-4bcf-aa90-0541211bf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1459-efc8-437a-b925-f93b53dc7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ad7a08-944e-4e36-a602-2a56e5b635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82f13-83ba-4bcf-aa90-0541211bf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cf499a-76d3-44d4-94a2-313037e00ac8}" ma:internalName="TaxCatchAll" ma:showField="CatchAllData" ma:web="97d82f13-83ba-4bcf-aa90-0541211b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211459-efc8-437a-b925-f93b53dc7483">
      <Terms xmlns="http://schemas.microsoft.com/office/infopath/2007/PartnerControls"/>
    </lcf76f155ced4ddcb4097134ff3c332f>
    <TaxCatchAll xmlns="97d82f13-83ba-4bcf-aa90-0541211bf8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0899A-D161-4467-8DA2-29B1CE58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11459-efc8-437a-b925-f93b53dc7483"/>
    <ds:schemaRef ds:uri="97d82f13-83ba-4bcf-aa90-0541211bf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53A87-74BB-414D-9A37-3C3EE86CEAD2}">
  <ds:schemaRefs>
    <ds:schemaRef ds:uri="http://schemas.microsoft.com/office/2006/metadata/properties"/>
    <ds:schemaRef ds:uri="http://schemas.microsoft.com/office/infopath/2007/PartnerControls"/>
    <ds:schemaRef ds:uri="ee211459-efc8-437a-b925-f93b53dc7483"/>
    <ds:schemaRef ds:uri="97d82f13-83ba-4bcf-aa90-0541211bf8c7"/>
  </ds:schemaRefs>
</ds:datastoreItem>
</file>

<file path=customXml/itemProps3.xml><?xml version="1.0" encoding="utf-8"?>
<ds:datastoreItem xmlns:ds="http://schemas.openxmlformats.org/officeDocument/2006/customXml" ds:itemID="{15A24DCA-0735-425D-8EA1-ACCFDB15B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611</Words>
  <Characters>3929</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Gentry</dc:creator>
  <cp:keywords/>
  <dc:description/>
  <cp:lastModifiedBy>Sandy Gentry</cp:lastModifiedBy>
  <cp:revision>5</cp:revision>
  <dcterms:created xsi:type="dcterms:W3CDTF">2026-04-13T15:43:00Z</dcterms:created>
  <dcterms:modified xsi:type="dcterms:W3CDTF">2026-04-13T18:04:00Z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0x01010021BD4BC73B37D545A060B524CCB87366</vt:lpwstr>
  </property>
  <property fmtid="{D5CDD505-2E9C-101B-9397-08002B2CF9AE}" pid="3" name="MediaServiceImageTags">
    <vt:lpwstr/>
  </property>
</Properties>
</file>