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71765" w14:textId="77777777" w:rsidR="00C943C4" w:rsidRPr="007C4FAB" w:rsidRDefault="005E77EC" w:rsidP="007D3AD6">
      <w:pPr>
        <w:tabs>
          <w:tab w:val="right" w:pos="6210"/>
        </w:tabs>
        <w:bidi/>
        <w:spacing w:line="360" w:lineRule="auto"/>
        <w:jc w:val="center"/>
        <w:rPr>
          <w:rFonts w:ascii="Arial" w:hAnsi="Arial" w:cs="Arial"/>
          <w:b/>
          <w:bCs/>
          <w:i/>
          <w:iCs/>
          <w:sz w:val="24"/>
          <w:szCs w:val="24"/>
          <w:rtl/>
        </w:rPr>
      </w:pPr>
      <w:r w:rsidRPr="007C4FAB">
        <w:rPr>
          <w:rFonts w:ascii="Arial" w:hAnsi="Arial" w:cs="Arial" w:hint="cs"/>
          <w:b/>
          <w:bCs/>
          <w:i/>
          <w:iCs/>
          <w:sz w:val="24"/>
          <w:szCs w:val="24"/>
          <w:rtl/>
        </w:rPr>
        <w:t xml:space="preserve">باتت موارد جمعية </w:t>
      </w:r>
      <w:proofErr w:type="spellStart"/>
      <w:r w:rsidRPr="007C4FAB">
        <w:rPr>
          <w:rFonts w:ascii="Arial" w:hAnsi="Arial" w:cs="Arial" w:hint="cs"/>
          <w:b/>
          <w:bCs/>
          <w:i/>
          <w:iCs/>
          <w:sz w:val="24"/>
          <w:szCs w:val="24"/>
          <w:rtl/>
        </w:rPr>
        <w:t>السيلياك</w:t>
      </w:r>
      <w:proofErr w:type="spellEnd"/>
      <w:r w:rsidRPr="007C4FAB">
        <w:rPr>
          <w:rFonts w:ascii="Arial" w:hAnsi="Arial" w:cs="Arial" w:hint="cs"/>
          <w:b/>
          <w:bCs/>
          <w:i/>
          <w:iCs/>
          <w:sz w:val="24"/>
          <w:szCs w:val="24"/>
          <w:rtl/>
        </w:rPr>
        <w:t xml:space="preserve"> الكندية متاحة الآن باللغة العربية</w:t>
      </w:r>
    </w:p>
    <w:p w14:paraId="79271766" w14:textId="77777777" w:rsidR="00C943C4" w:rsidRPr="007C4FAB" w:rsidRDefault="005E77EC">
      <w:pPr>
        <w:bidi/>
        <w:spacing w:line="360" w:lineRule="auto"/>
        <w:jc w:val="center"/>
        <w:rPr>
          <w:rFonts w:ascii="Arial" w:hAnsi="Arial" w:cs="Arial"/>
          <w:b/>
          <w:bCs/>
          <w:i/>
          <w:iCs/>
          <w:sz w:val="24"/>
          <w:szCs w:val="24"/>
          <w:rtl/>
        </w:rPr>
      </w:pPr>
      <w:r w:rsidRPr="007C4FAB">
        <w:rPr>
          <w:rFonts w:ascii="Arial" w:hAnsi="Arial" w:cs="Arial" w:hint="cs"/>
          <w:b/>
          <w:bCs/>
          <w:i/>
          <w:iCs/>
          <w:sz w:val="24"/>
          <w:szCs w:val="24"/>
          <w:rtl/>
        </w:rPr>
        <w:t>يتمثل الهدف من الكتيبات المترجمة في تثقيف المجتمع الشرقي في كندا</w:t>
      </w:r>
    </w:p>
    <w:p w14:paraId="79271767" w14:textId="20E882A0" w:rsidR="00C943C4" w:rsidRPr="007C4FAB" w:rsidRDefault="005E77EC">
      <w:pPr>
        <w:pStyle w:val="NoSpacing"/>
        <w:bidi/>
        <w:spacing w:line="360" w:lineRule="auto"/>
        <w:rPr>
          <w:rtl/>
        </w:rPr>
      </w:pPr>
      <w:r w:rsidRPr="007C4FAB">
        <w:rPr>
          <w:rFonts w:hint="cs"/>
          <w:b/>
          <w:bCs/>
          <w:rtl/>
        </w:rPr>
        <w:t>تورنتو،</w:t>
      </w:r>
      <w:r w:rsidR="004F2D4C">
        <w:rPr>
          <w:rFonts w:hint="cs"/>
          <w:b/>
          <w:bCs/>
          <w:rtl/>
        </w:rPr>
        <w:t>16</w:t>
      </w:r>
      <w:r w:rsidRPr="007C4FAB">
        <w:rPr>
          <w:rFonts w:hint="cs"/>
          <w:b/>
          <w:bCs/>
          <w:rtl/>
        </w:rPr>
        <w:t xml:space="preserve"> يونيو 2021</w:t>
      </w:r>
      <w:r w:rsidRPr="007C4FAB">
        <w:rPr>
          <w:rFonts w:hint="cs"/>
          <w:rtl/>
        </w:rPr>
        <w:t xml:space="preserve"> - في إطار جهودها المستمرة لمساعدة الكنديين المصابين بالداء البطني في المجتمعات العرقية المتنوعة في البلاد، أعلنت جمعية </w:t>
      </w:r>
      <w:proofErr w:type="spellStart"/>
      <w:r w:rsidRPr="007C4FAB">
        <w:rPr>
          <w:rFonts w:hint="cs"/>
          <w:rtl/>
        </w:rPr>
        <w:t>السيلياك</w:t>
      </w:r>
      <w:proofErr w:type="spellEnd"/>
      <w:r w:rsidRPr="007C4FAB">
        <w:rPr>
          <w:rFonts w:hint="cs"/>
          <w:rtl/>
        </w:rPr>
        <w:t xml:space="preserve"> الكندية (</w:t>
      </w:r>
      <w:r w:rsidRPr="007C4FAB">
        <w:t>CCA</w:t>
      </w:r>
      <w:r w:rsidRPr="007C4FAB">
        <w:rPr>
          <w:rFonts w:hint="cs"/>
          <w:rtl/>
        </w:rPr>
        <w:t>) اليوم عن إطلاق نسخ باللغة العربية من كتيبات "ما المقصود بالداء البطني" و"المعيشة بدون غلوتين".</w:t>
      </w:r>
      <w:r w:rsidRPr="007C4FAB">
        <w:t xml:space="preserve"> </w:t>
      </w:r>
      <w:r w:rsidRPr="007C4FAB">
        <w:rPr>
          <w:rFonts w:hint="cs"/>
          <w:rtl/>
        </w:rPr>
        <w:t>حيث يزوِّد المَوردَين على حدٍ سواء المجتمع العربي الكندي بمعلومات حيوية عن المرض فضلاً عن إجراء التحاليل والنصائح الغذائية.</w:t>
      </w:r>
      <w:r w:rsidRPr="007C4FAB">
        <w:t xml:space="preserve"> </w:t>
      </w:r>
    </w:p>
    <w:p w14:paraId="79271768" w14:textId="77777777" w:rsidR="00C943C4" w:rsidRPr="007C4FAB" w:rsidRDefault="00C943C4">
      <w:pPr>
        <w:pStyle w:val="NoSpacing"/>
        <w:spacing w:line="360" w:lineRule="auto"/>
      </w:pPr>
    </w:p>
    <w:p w14:paraId="79271769" w14:textId="77777777" w:rsidR="00C943C4" w:rsidRPr="007C4FAB" w:rsidRDefault="005E77EC">
      <w:pPr>
        <w:bidi/>
        <w:spacing w:after="0" w:line="360" w:lineRule="auto"/>
        <w:rPr>
          <w:rtl/>
        </w:rPr>
      </w:pPr>
      <w:r w:rsidRPr="007C4FAB">
        <w:rPr>
          <w:rFonts w:hint="cs"/>
          <w:shd w:val="clear" w:color="auto" w:fill="FFFFFF"/>
          <w:rtl/>
        </w:rPr>
        <w:t xml:space="preserve">يصيب الداء البطني، وهو أحد صور اضطراب المناعة الذاتية نتيجة تناول الأطعمة التي تحتوي على الغلوتين (بروتين موجود في القمح </w:t>
      </w:r>
      <w:proofErr w:type="spellStart"/>
      <w:r w:rsidRPr="007C4FAB">
        <w:rPr>
          <w:rFonts w:hint="cs"/>
          <w:shd w:val="clear" w:color="auto" w:fill="FFFFFF"/>
          <w:rtl/>
        </w:rPr>
        <w:t>والجاودار</w:t>
      </w:r>
      <w:proofErr w:type="spellEnd"/>
      <w:r w:rsidRPr="007C4FAB">
        <w:rPr>
          <w:rFonts w:hint="cs"/>
          <w:shd w:val="clear" w:color="auto" w:fill="FFFFFF"/>
          <w:rtl/>
        </w:rPr>
        <w:t xml:space="preserve"> والشعير)، 1 من بين كل 133 كنديًا، ولكن لم يتم تشخيص نحو 80 بالمائة من الأفراد المصابين بالداء البطني حتى الآن.</w:t>
      </w:r>
      <w:r w:rsidRPr="007C4FAB">
        <w:rPr>
          <w:rFonts w:hint="cs"/>
          <w:shd w:val="clear" w:color="auto" w:fill="FFFFFF"/>
          <w:vertAlign w:val="superscript"/>
          <w:rtl/>
        </w:rPr>
        <w:t>1</w:t>
      </w:r>
    </w:p>
    <w:p w14:paraId="7927176A" w14:textId="77777777" w:rsidR="00C943C4" w:rsidRPr="007C4FAB" w:rsidRDefault="00C943C4">
      <w:pPr>
        <w:pStyle w:val="NoSpacing"/>
        <w:spacing w:line="360" w:lineRule="auto"/>
      </w:pPr>
    </w:p>
    <w:p w14:paraId="7927176B" w14:textId="77777777" w:rsidR="00C943C4" w:rsidRPr="007C4FAB" w:rsidRDefault="005E77EC">
      <w:pPr>
        <w:pStyle w:val="NoSpacing"/>
        <w:bidi/>
        <w:spacing w:line="360" w:lineRule="auto"/>
        <w:rPr>
          <w:b/>
          <w:bCs/>
          <w:u w:val="single"/>
          <w:rtl/>
        </w:rPr>
      </w:pPr>
      <w:r w:rsidRPr="007C4FAB">
        <w:rPr>
          <w:rFonts w:hint="cs"/>
          <w:rtl/>
        </w:rPr>
        <w:t>إن مجموعة الأعراض المتنوعة التي يعاني منها مرضى الداء البطني - مثل الإسهال المزمن وآلام البطن وفقدان الوزن وفقر الدم والعقم - تجعل طريق التشخيص طويلًا وشاقًا.</w:t>
      </w:r>
      <w:r w:rsidRPr="007C4FAB">
        <w:t xml:space="preserve"> </w:t>
      </w:r>
      <w:r w:rsidRPr="007C4FAB">
        <w:rPr>
          <w:rFonts w:hint="cs"/>
          <w:rtl/>
        </w:rPr>
        <w:t>فقد يستغرق الأمر ما يصل إلى تسع سنوات في المتوسط منذ ظهور الأعراض للمرة الأولى، الأمر الذي يمثل سنوات من المعاناة التي لا داعي لها.</w:t>
      </w:r>
      <w:r w:rsidRPr="007C4FAB">
        <w:rPr>
          <w:vertAlign w:val="superscript"/>
        </w:rPr>
        <w:t xml:space="preserve"> </w:t>
      </w:r>
      <w:r w:rsidRPr="007C4FAB">
        <w:rPr>
          <w:rFonts w:hint="cs"/>
          <w:vertAlign w:val="superscript"/>
          <w:rtl/>
        </w:rPr>
        <w:t>2</w:t>
      </w:r>
      <w:r w:rsidRPr="007C4FAB">
        <w:rPr>
          <w:rFonts w:hint="cs"/>
          <w:rtl/>
        </w:rPr>
        <w:t xml:space="preserve"> ففي حالة عدم تشخيص الداء البطني أو علاجه، فقد يكون له عواقب وخيمة طويلة المدى على صحة المريض، مثل سرطانات الأمعاء وهشاشة العظام والمضاعفات العصبية.</w:t>
      </w:r>
    </w:p>
    <w:p w14:paraId="7927176C" w14:textId="77777777" w:rsidR="00C943C4" w:rsidRPr="007C4FAB" w:rsidRDefault="00C943C4">
      <w:pPr>
        <w:pStyle w:val="NoSpacing"/>
        <w:spacing w:line="360" w:lineRule="auto"/>
      </w:pPr>
    </w:p>
    <w:p w14:paraId="7927176D" w14:textId="77777777" w:rsidR="00C943C4" w:rsidRPr="007C4FAB" w:rsidRDefault="005E77EC">
      <w:pPr>
        <w:pStyle w:val="NoSpacing"/>
        <w:bidi/>
        <w:spacing w:line="360" w:lineRule="auto"/>
        <w:rPr>
          <w:b/>
          <w:bCs/>
          <w:u w:val="single"/>
          <w:rtl/>
        </w:rPr>
      </w:pPr>
      <w:r w:rsidRPr="007C4FAB">
        <w:rPr>
          <w:rFonts w:hint="cs"/>
          <w:rtl/>
        </w:rPr>
        <w:t>ليس هناك علاج للداء البطني، ويتمثل العلاج الوحيد حاليًا في الالتزام الصارم بنظام غذائي خالٍ من الغلوتين.</w:t>
      </w:r>
      <w:r w:rsidRPr="007C4FAB">
        <w:t xml:space="preserve"> </w:t>
      </w:r>
    </w:p>
    <w:p w14:paraId="7927176E" w14:textId="77777777" w:rsidR="00C943C4" w:rsidRPr="007C4FAB" w:rsidRDefault="00C943C4">
      <w:pPr>
        <w:pStyle w:val="NoSpacing"/>
        <w:spacing w:line="360" w:lineRule="auto"/>
      </w:pPr>
    </w:p>
    <w:p w14:paraId="7927176F" w14:textId="77777777" w:rsidR="00C943C4" w:rsidRPr="007C4FAB" w:rsidRDefault="005E77EC">
      <w:pPr>
        <w:pStyle w:val="NoSpacing"/>
        <w:bidi/>
        <w:spacing w:line="360" w:lineRule="auto"/>
        <w:rPr>
          <w:rtl/>
        </w:rPr>
      </w:pPr>
      <w:r w:rsidRPr="007C4FAB">
        <w:rPr>
          <w:rFonts w:hint="cs"/>
          <w:rtl/>
        </w:rPr>
        <w:t>في حين أدت الزيادة الأخيرة في الطلب على الأطعمة والمنتجات الخالية من الغلوتين والتي تحتوي على كمية قليلة من الغلوتين إلى تسريع وتيرة الطلب على المنتجات وتوافرها، أدى ذلك أيضًا إلى انخفاض الوعي بخطورة المرض والتعاطف العام تجاه المصابين به.</w:t>
      </w:r>
      <w:r w:rsidRPr="007C4FAB">
        <w:t xml:space="preserve"> </w:t>
      </w:r>
    </w:p>
    <w:p w14:paraId="79271770" w14:textId="77777777" w:rsidR="00C943C4" w:rsidRPr="007C4FAB" w:rsidRDefault="00C943C4">
      <w:pPr>
        <w:pStyle w:val="NoSpacing"/>
        <w:spacing w:line="360" w:lineRule="auto"/>
      </w:pPr>
    </w:p>
    <w:p w14:paraId="79271771" w14:textId="77777777" w:rsidR="00C943C4" w:rsidRPr="007C4FAB" w:rsidRDefault="005E77EC">
      <w:pPr>
        <w:pStyle w:val="NoSpacing"/>
        <w:bidi/>
        <w:spacing w:line="360" w:lineRule="auto"/>
        <w:rPr>
          <w:rtl/>
        </w:rPr>
      </w:pPr>
      <w:r w:rsidRPr="007C4FAB">
        <w:rPr>
          <w:rFonts w:hint="cs"/>
          <w:rtl/>
        </w:rPr>
        <w:t xml:space="preserve">تقول ميليسا </w:t>
      </w:r>
      <w:proofErr w:type="spellStart"/>
      <w:r w:rsidRPr="007C4FAB">
        <w:rPr>
          <w:rFonts w:hint="cs"/>
          <w:rtl/>
        </w:rPr>
        <w:t>سيكورد</w:t>
      </w:r>
      <w:proofErr w:type="spellEnd"/>
      <w:r w:rsidRPr="007C4FAB">
        <w:rPr>
          <w:rFonts w:hint="cs"/>
          <w:rtl/>
        </w:rPr>
        <w:t xml:space="preserve">، المدير التنفيذي لجمعية </w:t>
      </w:r>
      <w:proofErr w:type="spellStart"/>
      <w:r w:rsidRPr="007C4FAB">
        <w:rPr>
          <w:rFonts w:hint="cs"/>
          <w:rtl/>
        </w:rPr>
        <w:t>السيلياك</w:t>
      </w:r>
      <w:proofErr w:type="spellEnd"/>
      <w:r w:rsidRPr="007C4FAB">
        <w:rPr>
          <w:rFonts w:hint="cs"/>
          <w:rtl/>
        </w:rPr>
        <w:t xml:space="preserve"> الكندية: "لقد قابَل كل شخص مصاب بالداء البطني شخصًا قلل من أهمية احتياجاته الغذائية الخالية من الغلوتين باعتبارها مجرد خيار آخر لنمط الحياة، في حين أنه يُعد في الواقع أمرًا حيويًا لصحته العامة ورفاهيته".</w:t>
      </w:r>
    </w:p>
    <w:p w14:paraId="79271772" w14:textId="77777777" w:rsidR="00C943C4" w:rsidRPr="007C4FAB" w:rsidRDefault="00C943C4">
      <w:pPr>
        <w:pStyle w:val="NoSpacing"/>
        <w:spacing w:line="360" w:lineRule="auto"/>
      </w:pPr>
    </w:p>
    <w:p w14:paraId="79271773" w14:textId="77777777" w:rsidR="00C943C4" w:rsidRPr="007C4FAB" w:rsidRDefault="005E77EC">
      <w:pPr>
        <w:pStyle w:val="NoSpacing"/>
        <w:bidi/>
        <w:spacing w:line="360" w:lineRule="auto"/>
        <w:rPr>
          <w:rtl/>
        </w:rPr>
      </w:pPr>
      <w:r w:rsidRPr="007C4FAB">
        <w:rPr>
          <w:rFonts w:hint="cs"/>
          <w:rtl/>
        </w:rPr>
        <w:t>"نأمل أن تساعد الكتيبات التي قدمناها أولئك المصابين بالداء البطني في الأوساط العربية على إدارة حالتهم بشكلٍ أكثر فعالية وتشجيع الآخرين الذين تظهر عليهم أعراض المرض على البحث عن التشخيص والعلاج المناسب".</w:t>
      </w:r>
      <w:r w:rsidRPr="007C4FAB">
        <w:t xml:space="preserve"> </w:t>
      </w:r>
    </w:p>
    <w:p w14:paraId="79271774" w14:textId="77777777" w:rsidR="00C943C4" w:rsidRPr="007C4FAB" w:rsidRDefault="00C943C4">
      <w:pPr>
        <w:pStyle w:val="NoSpacing"/>
        <w:spacing w:line="360" w:lineRule="auto"/>
      </w:pPr>
    </w:p>
    <w:p w14:paraId="79271775" w14:textId="4C9324CA" w:rsidR="00C943C4" w:rsidRPr="007C4FAB" w:rsidRDefault="005E77EC">
      <w:pPr>
        <w:pStyle w:val="NoSpacing"/>
        <w:bidi/>
        <w:spacing w:line="360" w:lineRule="auto"/>
        <w:rPr>
          <w:rtl/>
        </w:rPr>
      </w:pPr>
      <w:r w:rsidRPr="007C4FAB">
        <w:rPr>
          <w:rFonts w:hint="cs"/>
          <w:rtl/>
        </w:rPr>
        <w:t xml:space="preserve">لمعرفة المزيد عن الداء البطني والموارد المتاحة من جمعية </w:t>
      </w:r>
      <w:proofErr w:type="spellStart"/>
      <w:r w:rsidRPr="007C4FAB">
        <w:rPr>
          <w:rFonts w:hint="cs"/>
          <w:rtl/>
        </w:rPr>
        <w:t>السيلياك</w:t>
      </w:r>
      <w:proofErr w:type="spellEnd"/>
      <w:r w:rsidRPr="007C4FAB">
        <w:rPr>
          <w:rFonts w:hint="cs"/>
          <w:rtl/>
        </w:rPr>
        <w:t xml:space="preserve"> الكندية، تفضل بزيارة:</w:t>
      </w:r>
    </w:p>
    <w:p w14:paraId="12E0F848" w14:textId="77777777" w:rsidR="00442A10" w:rsidRPr="007C4FAB" w:rsidRDefault="004F2D4C" w:rsidP="00442A10">
      <w:pPr>
        <w:spacing w:after="0" w:line="240" w:lineRule="auto"/>
        <w:jc w:val="right"/>
        <w:rPr>
          <w:rFonts w:ascii="Calibri" w:hAnsi="Calibri" w:cs="Calibri"/>
        </w:rPr>
      </w:pPr>
      <w:hyperlink r:id="rId10" w:tgtFrame="_blank" w:history="1">
        <w:r w:rsidR="00442A10" w:rsidRPr="007C4FAB">
          <w:rPr>
            <w:rStyle w:val="Hyperlink"/>
            <w:rFonts w:ascii="Calibri" w:hAnsi="Calibri" w:cs="Calibri"/>
            <w:bdr w:val="none" w:sz="0" w:space="0" w:color="auto" w:frame="1"/>
            <w:shd w:val="clear" w:color="auto" w:fill="FFFFFF"/>
          </w:rPr>
          <w:t>https://www.celiac.ca/landing-ar/</w:t>
        </w:r>
      </w:hyperlink>
    </w:p>
    <w:p w14:paraId="79271776" w14:textId="77777777" w:rsidR="00C943C4" w:rsidRPr="007C4FAB" w:rsidRDefault="00C943C4">
      <w:pPr>
        <w:pStyle w:val="NoSpacing"/>
        <w:spacing w:line="360" w:lineRule="auto"/>
        <w:rPr>
          <w:b/>
          <w:bCs/>
          <w:u w:val="single"/>
        </w:rPr>
      </w:pPr>
    </w:p>
    <w:p w14:paraId="793250E4" w14:textId="77777777" w:rsidR="000F7E7D" w:rsidRDefault="000F7E7D">
      <w:pPr>
        <w:pStyle w:val="NoSpacing"/>
        <w:bidi/>
        <w:spacing w:line="360" w:lineRule="auto"/>
        <w:rPr>
          <w:b/>
          <w:bCs/>
          <w:u w:val="single"/>
          <w:rtl/>
        </w:rPr>
      </w:pPr>
    </w:p>
    <w:p w14:paraId="77B66400" w14:textId="77777777" w:rsidR="000F7E7D" w:rsidRDefault="000F7E7D" w:rsidP="000F7E7D">
      <w:pPr>
        <w:pStyle w:val="NoSpacing"/>
        <w:bidi/>
        <w:spacing w:line="360" w:lineRule="auto"/>
        <w:rPr>
          <w:b/>
          <w:bCs/>
          <w:u w:val="single"/>
          <w:rtl/>
        </w:rPr>
      </w:pPr>
    </w:p>
    <w:p w14:paraId="1CB6D928" w14:textId="77777777" w:rsidR="000F7E7D" w:rsidRDefault="000F7E7D" w:rsidP="000F7E7D">
      <w:pPr>
        <w:pStyle w:val="NoSpacing"/>
        <w:bidi/>
        <w:spacing w:line="360" w:lineRule="auto"/>
        <w:rPr>
          <w:b/>
          <w:bCs/>
          <w:u w:val="single"/>
          <w:rtl/>
        </w:rPr>
      </w:pPr>
    </w:p>
    <w:p w14:paraId="79271777" w14:textId="2B27460B" w:rsidR="00C943C4" w:rsidRDefault="005E77EC" w:rsidP="000F7E7D">
      <w:pPr>
        <w:pStyle w:val="NoSpacing"/>
        <w:bidi/>
        <w:spacing w:line="360" w:lineRule="auto"/>
        <w:rPr>
          <w:b/>
          <w:bCs/>
          <w:u w:val="single"/>
          <w:rtl/>
        </w:rPr>
      </w:pPr>
      <w:r w:rsidRPr="007C4FAB">
        <w:rPr>
          <w:rFonts w:hint="cs"/>
          <w:b/>
          <w:bCs/>
          <w:u w:val="single"/>
          <w:rtl/>
        </w:rPr>
        <w:lastRenderedPageBreak/>
        <w:t xml:space="preserve">نبذة عن جمعية </w:t>
      </w:r>
      <w:proofErr w:type="spellStart"/>
      <w:r w:rsidRPr="007C4FAB">
        <w:rPr>
          <w:rFonts w:hint="cs"/>
          <w:b/>
          <w:bCs/>
          <w:u w:val="single"/>
          <w:rtl/>
        </w:rPr>
        <w:t>السيلياك</w:t>
      </w:r>
      <w:proofErr w:type="spellEnd"/>
      <w:r w:rsidRPr="007C4FAB">
        <w:rPr>
          <w:rFonts w:hint="cs"/>
          <w:b/>
          <w:bCs/>
          <w:u w:val="single"/>
          <w:rtl/>
        </w:rPr>
        <w:t xml:space="preserve"> الكندية</w:t>
      </w:r>
    </w:p>
    <w:p w14:paraId="408E4882" w14:textId="77777777" w:rsidR="000F7E7D" w:rsidRPr="007C4FAB" w:rsidRDefault="000F7E7D" w:rsidP="000F7E7D">
      <w:pPr>
        <w:pStyle w:val="NoSpacing"/>
        <w:bidi/>
        <w:spacing w:line="360" w:lineRule="auto"/>
        <w:rPr>
          <w:b/>
          <w:bCs/>
          <w:u w:val="single"/>
          <w:rtl/>
        </w:rPr>
      </w:pPr>
    </w:p>
    <w:p w14:paraId="42A22A8E" w14:textId="77777777" w:rsidR="00E803E2" w:rsidRPr="007C4FAB" w:rsidRDefault="005E77EC">
      <w:pPr>
        <w:pStyle w:val="NoSpacing"/>
        <w:bidi/>
        <w:spacing w:line="360" w:lineRule="auto"/>
        <w:rPr>
          <w:rtl/>
        </w:rPr>
      </w:pPr>
      <w:r w:rsidRPr="007C4FAB">
        <w:rPr>
          <w:rFonts w:hint="cs"/>
          <w:rtl/>
        </w:rPr>
        <w:t xml:space="preserve">تعمل جمعية </w:t>
      </w:r>
      <w:proofErr w:type="spellStart"/>
      <w:r w:rsidRPr="007C4FAB">
        <w:rPr>
          <w:rFonts w:hint="cs"/>
          <w:rtl/>
        </w:rPr>
        <w:t>السيلياك</w:t>
      </w:r>
      <w:proofErr w:type="spellEnd"/>
      <w:r w:rsidRPr="007C4FAB">
        <w:rPr>
          <w:rFonts w:hint="cs"/>
          <w:rtl/>
        </w:rPr>
        <w:t xml:space="preserve"> الكندية، وهي منظمة خيرية مسجلة فيدراليًا قائمة على التطوع، على تمكين الأشخاص الذي يؤثر عليهم الغلوتين سلبًا.</w:t>
      </w:r>
      <w:r w:rsidRPr="007C4FAB">
        <w:t xml:space="preserve"> </w:t>
      </w:r>
      <w:r w:rsidRPr="007C4FAB">
        <w:rPr>
          <w:rFonts w:hint="cs"/>
          <w:rtl/>
        </w:rPr>
        <w:t>تأسست الجمعية في عام 1973 ولا تزال مصدرًا للمعلومات العلمية وتعزز البحث وتشجع الدعم المتبادل بين المجتمع الخالي من الغلوتين.</w:t>
      </w:r>
      <w:r w:rsidRPr="007C4FAB">
        <w:t xml:space="preserve"> </w:t>
      </w:r>
      <w:r w:rsidRPr="007C4FAB">
        <w:rPr>
          <w:rFonts w:hint="cs"/>
          <w:rtl/>
        </w:rPr>
        <w:t xml:space="preserve">وتخدم الجمعية الأشخاص المصابين بالداء البطني والتهاب الجلد </w:t>
      </w:r>
      <w:proofErr w:type="spellStart"/>
      <w:r w:rsidRPr="007C4FAB">
        <w:rPr>
          <w:rFonts w:hint="cs"/>
          <w:rtl/>
        </w:rPr>
        <w:t>الحلئي</w:t>
      </w:r>
      <w:proofErr w:type="spellEnd"/>
      <w:r w:rsidRPr="007C4FAB">
        <w:rPr>
          <w:rFonts w:hint="cs"/>
          <w:rtl/>
        </w:rPr>
        <w:t xml:space="preserve"> الشكل واضطرابات الغلوتين من خلال الفصول التابعة </w:t>
      </w:r>
    </w:p>
    <w:p w14:paraId="0419CA30" w14:textId="33417EE4" w:rsidR="0023042D" w:rsidRPr="007C4FAB" w:rsidRDefault="005E77EC" w:rsidP="00632866">
      <w:pPr>
        <w:pStyle w:val="NoSpacing"/>
        <w:bidi/>
        <w:spacing w:line="360" w:lineRule="auto"/>
      </w:pPr>
      <w:r w:rsidRPr="007C4FAB">
        <w:rPr>
          <w:rFonts w:hint="cs"/>
          <w:rtl/>
        </w:rPr>
        <w:t>لها في جميع أنحاء كندا.</w:t>
      </w:r>
    </w:p>
    <w:p w14:paraId="06486C02" w14:textId="1C0D60F9" w:rsidR="00287CBE" w:rsidRPr="007C4FAB" w:rsidRDefault="00287CBE" w:rsidP="00287CBE">
      <w:pPr>
        <w:bidi/>
        <w:rPr>
          <w:rFonts w:ascii="Arial" w:eastAsia="Times New Roman" w:hAnsi="Arial" w:cs="Arial"/>
          <w:sz w:val="16"/>
          <w:szCs w:val="16"/>
          <w:lang w:val="en-US"/>
        </w:rPr>
      </w:pPr>
      <w:r w:rsidRPr="007C4FAB">
        <w:rPr>
          <w:rFonts w:ascii="Arial" w:eastAsia="Times New Roman" w:hAnsi="Arial" w:cs="Arial" w:hint="cs"/>
          <w:sz w:val="16"/>
          <w:szCs w:val="16"/>
          <w:rtl/>
          <w:lang w:val="en-US"/>
        </w:rPr>
        <w:t xml:space="preserve">1. </w:t>
      </w:r>
      <w:r w:rsidRPr="007C4FAB">
        <w:rPr>
          <w:rFonts w:ascii="Arial" w:eastAsia="Times New Roman" w:hAnsi="Arial" w:cs="Arial"/>
          <w:sz w:val="16"/>
          <w:szCs w:val="16"/>
          <w:rtl/>
          <w:lang w:val="en-US"/>
        </w:rPr>
        <w:tab/>
      </w:r>
      <w:proofErr w:type="spellStart"/>
      <w:r w:rsidRPr="007C4FAB">
        <w:rPr>
          <w:rFonts w:ascii="Arial" w:eastAsia="Times New Roman" w:hAnsi="Arial" w:cs="Arial" w:hint="cs"/>
          <w:sz w:val="16"/>
          <w:szCs w:val="16"/>
          <w:rtl/>
          <w:lang w:val="en-US"/>
        </w:rPr>
        <w:t>تشونج</w:t>
      </w:r>
      <w:proofErr w:type="spellEnd"/>
      <w:r w:rsidRPr="007C4FAB">
        <w:rPr>
          <w:rFonts w:ascii="Arial" w:eastAsia="Times New Roman" w:hAnsi="Arial" w:cs="Arial" w:hint="cs"/>
          <w:sz w:val="16"/>
          <w:szCs w:val="16"/>
          <w:rtl/>
          <w:lang w:val="en-US"/>
        </w:rPr>
        <w:t xml:space="preserve"> وآخرون. </w:t>
      </w:r>
      <w:r w:rsidR="00C100FD" w:rsidRPr="007C4FAB">
        <w:rPr>
          <w:rFonts w:ascii="Arial" w:eastAsia="Times New Roman" w:hAnsi="Arial" w:cs="Arial" w:hint="cs"/>
          <w:sz w:val="16"/>
          <w:szCs w:val="16"/>
          <w:rtl/>
          <w:lang w:val="en-US"/>
        </w:rPr>
        <w:t xml:space="preserve">انخفاض الأمراض الباطنية الخفية رغم كثرة الابتعاد عن الغلوتين دون تشخيص في الولايات المتحدة: النتائج مستمدة من </w:t>
      </w:r>
      <w:proofErr w:type="spellStart"/>
      <w:r w:rsidR="00C100FD" w:rsidRPr="007C4FAB">
        <w:rPr>
          <w:rFonts w:ascii="Arial" w:eastAsia="Times New Roman" w:hAnsi="Arial" w:cs="Arial" w:hint="cs"/>
          <w:sz w:val="16"/>
          <w:szCs w:val="16"/>
          <w:rtl/>
          <w:lang w:val="en-US"/>
        </w:rPr>
        <w:t>استقصاءات</w:t>
      </w:r>
      <w:proofErr w:type="spellEnd"/>
      <w:r w:rsidR="00C100FD" w:rsidRPr="007C4FAB">
        <w:rPr>
          <w:rFonts w:ascii="Arial" w:eastAsia="Times New Roman" w:hAnsi="Arial" w:cs="Arial" w:hint="cs"/>
          <w:sz w:val="16"/>
          <w:szCs w:val="16"/>
          <w:rtl/>
          <w:lang w:val="en-US"/>
        </w:rPr>
        <w:t xml:space="preserve"> الصحة الوطنية وفحص الأغذية من عام 2009 حتى 2014. </w:t>
      </w:r>
      <w:r w:rsidR="00C100FD" w:rsidRPr="007C4FAB">
        <w:rPr>
          <w:rFonts w:ascii="Arial" w:eastAsia="Times New Roman" w:hAnsi="Arial" w:cs="Arial" w:hint="cs"/>
          <w:i/>
          <w:iCs/>
          <w:sz w:val="16"/>
          <w:szCs w:val="16"/>
          <w:rtl/>
          <w:lang w:val="en-US"/>
        </w:rPr>
        <w:t>مجلة مايو كلين بروك</w:t>
      </w:r>
      <w:r w:rsidR="00C100FD" w:rsidRPr="007C4FAB">
        <w:rPr>
          <w:rFonts w:ascii="Arial" w:eastAsia="Times New Roman" w:hAnsi="Arial" w:cs="Arial" w:hint="cs"/>
          <w:sz w:val="16"/>
          <w:szCs w:val="16"/>
          <w:rtl/>
          <w:lang w:val="en-US"/>
        </w:rPr>
        <w:t>. يونيو 2018؛ الصفحة 1-15</w:t>
      </w:r>
    </w:p>
    <w:p w14:paraId="79271778" w14:textId="4C73D194" w:rsidR="00C943C4" w:rsidRPr="007C4FAB" w:rsidRDefault="00C100FD" w:rsidP="00C100FD">
      <w:pPr>
        <w:bidi/>
        <w:rPr>
          <w:rFonts w:ascii="Arial" w:eastAsia="Times New Roman" w:hAnsi="Arial" w:cs="Arial"/>
          <w:sz w:val="16"/>
          <w:szCs w:val="16"/>
          <w:rtl/>
          <w:lang w:val="en-US"/>
        </w:rPr>
      </w:pPr>
      <w:r w:rsidRPr="007C4FAB">
        <w:rPr>
          <w:rFonts w:ascii="Arial" w:hAnsi="Arial" w:cs="Arial" w:hint="cs"/>
          <w:sz w:val="16"/>
          <w:szCs w:val="16"/>
          <w:rtl/>
        </w:rPr>
        <w:t xml:space="preserve">2. </w:t>
      </w:r>
      <w:r w:rsidR="00632866" w:rsidRPr="007C4FAB">
        <w:rPr>
          <w:rFonts w:ascii="Arial" w:hAnsi="Arial" w:cs="Arial"/>
          <w:sz w:val="16"/>
          <w:szCs w:val="16"/>
          <w:rtl/>
        </w:rPr>
        <w:tab/>
      </w:r>
      <w:r w:rsidRPr="007C4FAB">
        <w:rPr>
          <w:rFonts w:ascii="Arial" w:hAnsi="Arial" w:cs="Arial" w:hint="cs"/>
          <w:sz w:val="16"/>
          <w:szCs w:val="16"/>
          <w:rtl/>
        </w:rPr>
        <w:t>تأخر تشخيص الأمراض الباطنية و</w:t>
      </w:r>
      <w:r w:rsidR="00263FF8" w:rsidRPr="007C4FAB">
        <w:rPr>
          <w:rFonts w:ascii="Arial" w:hAnsi="Arial" w:cs="Arial" w:hint="cs"/>
          <w:sz w:val="16"/>
          <w:szCs w:val="16"/>
          <w:rtl/>
        </w:rPr>
        <w:t>تأثير ذلك</w:t>
      </w:r>
      <w:r w:rsidRPr="007C4FAB">
        <w:rPr>
          <w:rFonts w:ascii="Arial" w:hAnsi="Arial" w:cs="Arial" w:hint="cs"/>
          <w:sz w:val="16"/>
          <w:szCs w:val="16"/>
          <w:rtl/>
        </w:rPr>
        <w:t xml:space="preserve"> على جودة الحياة الصحية | </w:t>
      </w:r>
      <w:r w:rsidRPr="007C4FAB">
        <w:rPr>
          <w:rFonts w:ascii="Arial" w:hAnsi="Arial" w:cs="Arial"/>
          <w:sz w:val="16"/>
          <w:szCs w:val="16"/>
          <w:rtl/>
        </w:rPr>
        <w:t>مجلة بي إم سي لأمراض الجهاز الهضمي</w:t>
      </w:r>
      <w:r w:rsidR="00632866" w:rsidRPr="007C4FAB">
        <w:rPr>
          <w:rFonts w:ascii="Arial" w:hAnsi="Arial" w:cs="Arial" w:hint="cs"/>
          <w:sz w:val="16"/>
          <w:szCs w:val="16"/>
          <w:rtl/>
        </w:rPr>
        <w:t xml:space="preserve"> | النص بالكامل على موقع </w:t>
      </w:r>
      <w:r w:rsidR="00632866" w:rsidRPr="007C4FAB">
        <w:rPr>
          <w:rFonts w:ascii="Arial" w:hAnsi="Arial" w:cs="Arial"/>
          <w:sz w:val="16"/>
          <w:szCs w:val="16"/>
          <w:rtl/>
        </w:rPr>
        <w:t>(</w:t>
      </w:r>
      <w:r w:rsidR="00632866" w:rsidRPr="007C4FAB">
        <w:rPr>
          <w:rFonts w:ascii="Arial" w:hAnsi="Arial" w:cs="Arial"/>
          <w:sz w:val="16"/>
          <w:szCs w:val="16"/>
        </w:rPr>
        <w:t>biomedcentral.com</w:t>
      </w:r>
      <w:r w:rsidR="00632866" w:rsidRPr="007C4FAB">
        <w:rPr>
          <w:rFonts w:ascii="Arial" w:hAnsi="Arial" w:cs="Arial"/>
          <w:sz w:val="16"/>
          <w:szCs w:val="16"/>
          <w:rtl/>
        </w:rPr>
        <w:t>)</w:t>
      </w:r>
      <w:r w:rsidR="005E77EC" w:rsidRPr="007C4FAB">
        <w:rPr>
          <w:rFonts w:ascii="Arial" w:hAnsi="Arial" w:cs="Arial" w:hint="cs"/>
          <w:sz w:val="16"/>
          <w:szCs w:val="16"/>
          <w:rtl/>
        </w:rPr>
        <w:br/>
      </w:r>
    </w:p>
    <w:p w14:paraId="79271779" w14:textId="15BC89D9" w:rsidR="00C943C4" w:rsidRPr="007C4FAB" w:rsidRDefault="005E77EC" w:rsidP="0044440D">
      <w:pPr>
        <w:pStyle w:val="NoSpacing"/>
        <w:bidi/>
        <w:spacing w:line="360" w:lineRule="auto"/>
        <w:rPr>
          <w:b/>
          <w:bCs/>
          <w:u w:val="single"/>
        </w:rPr>
      </w:pPr>
      <w:r w:rsidRPr="007C4FAB">
        <w:rPr>
          <w:rFonts w:hint="cs"/>
          <w:b/>
          <w:bCs/>
          <w:u w:val="single"/>
          <w:rtl/>
        </w:rPr>
        <w:t>الوسائط/جهة اتصال العلاقات العامة:</w:t>
      </w:r>
      <w:r w:rsidRPr="007C4FAB">
        <w:rPr>
          <w:b/>
          <w:bCs/>
          <w:u w:val="single"/>
        </w:rPr>
        <w:t xml:space="preserve"> </w:t>
      </w:r>
    </w:p>
    <w:p w14:paraId="7D010120" w14:textId="41DA0BCB" w:rsidR="0044440D" w:rsidRPr="007C4FAB" w:rsidRDefault="00632866" w:rsidP="00632866">
      <w:pPr>
        <w:pStyle w:val="NoSpacing"/>
        <w:bidi/>
        <w:spacing w:line="360" w:lineRule="auto"/>
        <w:rPr>
          <w:rtl/>
        </w:rPr>
      </w:pPr>
      <w:r w:rsidRPr="007C4FAB">
        <w:rPr>
          <w:rFonts w:cs="Arial"/>
          <w:rtl/>
        </w:rPr>
        <w:t xml:space="preserve">أنجيلا </w:t>
      </w:r>
      <w:proofErr w:type="spellStart"/>
      <w:r w:rsidRPr="007C4FAB">
        <w:rPr>
          <w:rFonts w:cs="Arial"/>
          <w:rtl/>
        </w:rPr>
        <w:t>روتوندو</w:t>
      </w:r>
      <w:proofErr w:type="spellEnd"/>
    </w:p>
    <w:p w14:paraId="2B27065D" w14:textId="1275E8E0" w:rsidR="0044440D" w:rsidRPr="007C4FAB" w:rsidRDefault="005E77EC" w:rsidP="0044440D">
      <w:pPr>
        <w:pStyle w:val="NoSpacing"/>
        <w:bidi/>
        <w:spacing w:line="360" w:lineRule="auto"/>
        <w:rPr>
          <w:rtl/>
        </w:rPr>
      </w:pPr>
      <w:r w:rsidRPr="007C4FAB">
        <w:rPr>
          <w:rFonts w:hint="cs"/>
          <w:rtl/>
        </w:rPr>
        <w:t>الهاتف</w:t>
      </w:r>
      <w:r w:rsidR="0044440D" w:rsidRPr="007C4FAB">
        <w:rPr>
          <w:rFonts w:hint="cs"/>
          <w:rtl/>
        </w:rPr>
        <w:t>:</w:t>
      </w:r>
      <w:r w:rsidR="0044440D" w:rsidRPr="007C4FAB">
        <w:t xml:space="preserve"> 647-525-0030 </w:t>
      </w:r>
    </w:p>
    <w:p w14:paraId="7927177B" w14:textId="4DEF08A2" w:rsidR="00C943C4" w:rsidRDefault="005E77EC">
      <w:pPr>
        <w:pStyle w:val="NoSpacing"/>
        <w:bidi/>
        <w:spacing w:line="360" w:lineRule="auto"/>
        <w:rPr>
          <w:rtl/>
        </w:rPr>
      </w:pPr>
      <w:r w:rsidRPr="007C4FAB">
        <w:rPr>
          <w:rFonts w:hint="cs"/>
          <w:rtl/>
        </w:rPr>
        <w:t>البريد الإلكتروني</w:t>
      </w:r>
      <w:r w:rsidR="0044440D" w:rsidRPr="007C4FAB">
        <w:rPr>
          <w:rFonts w:hint="cs"/>
          <w:rtl/>
        </w:rPr>
        <w:t xml:space="preserve">: </w:t>
      </w:r>
      <w:hyperlink r:id="rId11" w:history="1">
        <w:r w:rsidR="0044440D" w:rsidRPr="007C4FAB">
          <w:rPr>
            <w:rStyle w:val="Hyperlink"/>
            <w:rFonts w:cs="Arial"/>
            <w:color w:val="auto"/>
          </w:rPr>
          <w:t>arotundo@bangalbino.ca</w:t>
        </w:r>
      </w:hyperlink>
    </w:p>
    <w:sectPr w:rsidR="00C943C4">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E916A" w14:textId="77777777" w:rsidR="00B65123" w:rsidRDefault="00B65123">
      <w:pPr>
        <w:spacing w:after="0" w:line="240" w:lineRule="auto"/>
      </w:pPr>
      <w:r>
        <w:separator/>
      </w:r>
    </w:p>
  </w:endnote>
  <w:endnote w:type="continuationSeparator" w:id="0">
    <w:p w14:paraId="36B49685" w14:textId="77777777" w:rsidR="00B65123" w:rsidRDefault="00B6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8D986" w14:textId="77777777" w:rsidR="00B65123" w:rsidRDefault="00B65123">
      <w:pPr>
        <w:spacing w:after="0" w:line="240" w:lineRule="auto"/>
      </w:pPr>
      <w:r>
        <w:separator/>
      </w:r>
    </w:p>
  </w:footnote>
  <w:footnote w:type="continuationSeparator" w:id="0">
    <w:p w14:paraId="7571A28E" w14:textId="77777777" w:rsidR="00B65123" w:rsidRDefault="00B6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71780" w14:textId="77777777" w:rsidR="00C943C4" w:rsidRDefault="005E77EC">
    <w:pPr>
      <w:pStyle w:val="Header"/>
      <w:bidi/>
      <w:rPr>
        <w:rtl/>
      </w:rPr>
    </w:pPr>
    <w:r>
      <w:rPr>
        <w:rFonts w:hint="cs"/>
        <w:noProof/>
        <w:rtl/>
      </w:rPr>
      <w:drawing>
        <wp:anchor distT="0" distB="0" distL="114300" distR="114300" simplePos="0" relativeHeight="251659264" behindDoc="0" locked="0" layoutInCell="1" allowOverlap="1" wp14:anchorId="79271781" wp14:editId="79271782">
          <wp:simplePos x="0" y="0"/>
          <wp:positionH relativeFrom="margin">
            <wp:align>right</wp:align>
          </wp:positionH>
          <wp:positionV relativeFrom="paragraph">
            <wp:posOffset>-386715</wp:posOffset>
          </wp:positionV>
          <wp:extent cx="1986915" cy="8997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6915" cy="8997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B2560"/>
    <w:multiLevelType w:val="hybridMultilevel"/>
    <w:tmpl w:val="47722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7F1D63"/>
    <w:multiLevelType w:val="hybridMultilevel"/>
    <w:tmpl w:val="9724BD26"/>
    <w:lvl w:ilvl="0" w:tplc="CEE60BF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C4"/>
    <w:rsid w:val="000F7E7D"/>
    <w:rsid w:val="0023042D"/>
    <w:rsid w:val="00263FF8"/>
    <w:rsid w:val="00287CBE"/>
    <w:rsid w:val="004119C6"/>
    <w:rsid w:val="00442A10"/>
    <w:rsid w:val="0044440D"/>
    <w:rsid w:val="004F2D4C"/>
    <w:rsid w:val="005E77EC"/>
    <w:rsid w:val="00632866"/>
    <w:rsid w:val="007C4FAB"/>
    <w:rsid w:val="007D3AD6"/>
    <w:rsid w:val="008460EE"/>
    <w:rsid w:val="009A698A"/>
    <w:rsid w:val="00B65123"/>
    <w:rsid w:val="00C100FD"/>
    <w:rsid w:val="00C943C4"/>
    <w:rsid w:val="00E803E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1765"/>
  <w15:chartTrackingRefBased/>
  <w15:docId w15:val="{6A073F5F-E3E7-124A-BB16-955AA0D8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Pr>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Times New Roman" w:hAnsi="Times New Roman" w:cs="Arial"/>
      <w:sz w:val="18"/>
      <w:szCs w:val="18"/>
    </w:rPr>
  </w:style>
  <w:style w:type="character" w:customStyle="1" w:styleId="BalloonTextChar">
    <w:name w:val="Balloon Text Char"/>
    <w:basedOn w:val="DefaultParagraphFont"/>
    <w:link w:val="BalloonText"/>
    <w:uiPriority w:val="99"/>
    <w:semiHidden/>
    <w:rPr>
      <w:rFonts w:ascii="Times New Roman" w:hAnsi="Times New Roman" w:cs="Arial"/>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character" w:styleId="UnresolvedMention">
    <w:name w:val="Unresolved Mention"/>
    <w:basedOn w:val="DefaultParagraphFont"/>
    <w:uiPriority w:val="99"/>
    <w:semiHidden/>
    <w:unhideWhenUsed/>
    <w:rsid w:val="007D3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726683">
      <w:bodyDiv w:val="1"/>
      <w:marLeft w:val="0"/>
      <w:marRight w:val="0"/>
      <w:marTop w:val="0"/>
      <w:marBottom w:val="0"/>
      <w:divBdr>
        <w:top w:val="none" w:sz="0" w:space="0" w:color="auto"/>
        <w:left w:val="none" w:sz="0" w:space="0" w:color="auto"/>
        <w:bottom w:val="none" w:sz="0" w:space="0" w:color="auto"/>
        <w:right w:val="none" w:sz="0" w:space="0" w:color="auto"/>
      </w:divBdr>
    </w:div>
    <w:div w:id="801269790">
      <w:bodyDiv w:val="1"/>
      <w:marLeft w:val="0"/>
      <w:marRight w:val="0"/>
      <w:marTop w:val="0"/>
      <w:marBottom w:val="0"/>
      <w:divBdr>
        <w:top w:val="none" w:sz="0" w:space="0" w:color="auto"/>
        <w:left w:val="none" w:sz="0" w:space="0" w:color="auto"/>
        <w:bottom w:val="none" w:sz="0" w:space="0" w:color="auto"/>
        <w:right w:val="none" w:sz="0" w:space="0" w:color="auto"/>
      </w:divBdr>
    </w:div>
    <w:div w:id="162545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otundo@bangalbino.ca" TargetMode="External"/><Relationship Id="rId5" Type="http://schemas.openxmlformats.org/officeDocument/2006/relationships/styles" Target="styles.xml"/><Relationship Id="rId10" Type="http://schemas.openxmlformats.org/officeDocument/2006/relationships/hyperlink" Target="https://www.celiac.ca/landing-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76D9791BE4124AB09D4C814803DBA8" ma:contentTypeVersion="13" ma:contentTypeDescription="Create a new document." ma:contentTypeScope="" ma:versionID="e15f5cbbeec324e9bb7b99beefbb3e12">
  <xsd:schema xmlns:xsd="http://www.w3.org/2001/XMLSchema" xmlns:xs="http://www.w3.org/2001/XMLSchema" xmlns:p="http://schemas.microsoft.com/office/2006/metadata/properties" xmlns:ns2="08411cdf-4fbe-4c68-a411-32656e8f8435" xmlns:ns3="324d3e87-9699-42ab-876e-c7c80112055b" targetNamespace="http://schemas.microsoft.com/office/2006/metadata/properties" ma:root="true" ma:fieldsID="6a68e24a8260ee8e60a242a9715ac7b0" ns2:_="" ns3:_="">
    <xsd:import namespace="08411cdf-4fbe-4c68-a411-32656e8f8435"/>
    <xsd:import namespace="324d3e87-9699-42ab-876e-c7c8011205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11cdf-4fbe-4c68-a411-32656e8f84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4d3e87-9699-42ab-876e-c7c801120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B4754-7772-4949-8C55-64D9AC31BD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C723D-6B15-4680-AC59-D2D88D4E75A0}">
  <ds:schemaRefs>
    <ds:schemaRef ds:uri="http://schemas.microsoft.com/sharepoint/v3/contenttype/forms"/>
  </ds:schemaRefs>
</ds:datastoreItem>
</file>

<file path=customXml/itemProps3.xml><?xml version="1.0" encoding="utf-8"?>
<ds:datastoreItem xmlns:ds="http://schemas.openxmlformats.org/officeDocument/2006/customXml" ds:itemID="{2785F9CD-9B9B-4C6F-962C-4103F09CB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11cdf-4fbe-4c68-a411-32656e8f8435"/>
    <ds:schemaRef ds:uri="324d3e87-9699-42ab-876e-c7c801120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2643</Characters>
  <Application>Microsoft Office Word</Application>
  <DocSecurity>0</DocSecurity>
  <Lines>188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Rotundo</dc:creator>
  <cp:keywords/>
  <dc:description/>
  <cp:lastModifiedBy>Michelle Hudson</cp:lastModifiedBy>
  <cp:revision>3</cp:revision>
  <dcterms:created xsi:type="dcterms:W3CDTF">2021-06-15T17:01:00Z</dcterms:created>
  <dcterms:modified xsi:type="dcterms:W3CDTF">2021-06-15T17:05:00Z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0x010100DF76D9791BE4124AB09D4C814803DBA8</vt:lpwstr>
  </property>
</Properties>
</file>