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184C" w14:textId="45A80389" w:rsidR="006F5D68" w:rsidRDefault="00032143" w:rsidP="00003C60">
      <w:pPr>
        <w:shd w:val="clear" w:color="auto" w:fill="FFFFFF"/>
        <w:jc w:val="center"/>
        <w:rPr>
          <w:b/>
          <w:sz w:val="24"/>
          <w:szCs w:val="24"/>
        </w:rPr>
      </w:pPr>
      <w:r>
        <w:rPr>
          <w:b/>
          <w:sz w:val="24"/>
          <w:szCs w:val="24"/>
        </w:rPr>
        <w:t>INVESTOR DEADLINE APPROACHING</w:t>
      </w:r>
      <w:r w:rsidR="006F5D68" w:rsidRPr="00EA19F5">
        <w:rPr>
          <w:b/>
          <w:sz w:val="24"/>
          <w:szCs w:val="24"/>
        </w:rPr>
        <w:t xml:space="preserve">: </w:t>
      </w:r>
      <w:r w:rsidR="006F5D68">
        <w:rPr>
          <w:b/>
          <w:sz w:val="24"/>
          <w:szCs w:val="24"/>
        </w:rPr>
        <w:t xml:space="preserve">Faruqi &amp; Faruqi, LLP Investigates Claims on Behalf of Investors of </w:t>
      </w:r>
      <w:r w:rsidR="00122ACE">
        <w:rPr>
          <w:b/>
          <w:sz w:val="24"/>
          <w:szCs w:val="24"/>
        </w:rPr>
        <w:t>A</w:t>
      </w:r>
      <w:r w:rsidR="00BB3D76">
        <w:rPr>
          <w:b/>
          <w:sz w:val="24"/>
          <w:szCs w:val="24"/>
        </w:rPr>
        <w:t>kero Therapeutics</w:t>
      </w:r>
    </w:p>
    <w:p w14:paraId="11F4FA22" w14:textId="77777777" w:rsidR="001F2E1B" w:rsidRDefault="001F2E1B" w:rsidP="001F2E1B">
      <w:pPr>
        <w:shd w:val="clear" w:color="auto" w:fill="FFFFFF"/>
        <w:rPr>
          <w:sz w:val="24"/>
          <w:szCs w:val="24"/>
        </w:rPr>
      </w:pPr>
    </w:p>
    <w:p w14:paraId="7E2C9522" w14:textId="54162241" w:rsidR="001F2E1B" w:rsidRPr="001E565C" w:rsidRDefault="001F2E1B" w:rsidP="001F2E1B">
      <w:pPr>
        <w:shd w:val="clear" w:color="auto" w:fill="FFFFFF"/>
        <w:rPr>
          <w:sz w:val="24"/>
          <w:szCs w:val="24"/>
        </w:rPr>
      </w:pPr>
      <w:r w:rsidRPr="001E565C">
        <w:rPr>
          <w:sz w:val="24"/>
          <w:szCs w:val="24"/>
        </w:rPr>
        <w:t xml:space="preserve">NEW YORK, </w:t>
      </w:r>
      <w:r>
        <w:rPr>
          <w:sz w:val="24"/>
          <w:szCs w:val="24"/>
        </w:rPr>
        <w:t xml:space="preserve">April 29, 2024 </w:t>
      </w:r>
      <w:r w:rsidRPr="001E565C">
        <w:rPr>
          <w:sz w:val="24"/>
          <w:szCs w:val="24"/>
        </w:rPr>
        <w:t>/</w:t>
      </w:r>
      <w:r w:rsidRPr="001E565C">
        <w:rPr>
          <w:b/>
          <w:sz w:val="24"/>
          <w:szCs w:val="24"/>
        </w:rPr>
        <w:t xml:space="preserve"> </w:t>
      </w:r>
      <w:r w:rsidR="00744A88">
        <w:rPr>
          <w:sz w:val="24"/>
          <w:szCs w:val="24"/>
        </w:rPr>
        <w:t>Globe</w:t>
      </w:r>
      <w:r w:rsidR="00143183">
        <w:rPr>
          <w:sz w:val="24"/>
          <w:szCs w:val="24"/>
        </w:rPr>
        <w:t xml:space="preserve"> Newswire</w:t>
      </w:r>
      <w:r w:rsidRPr="001E565C">
        <w:rPr>
          <w:sz w:val="24"/>
          <w:szCs w:val="24"/>
        </w:rPr>
        <w:t xml:space="preserve"> /</w:t>
      </w:r>
      <w:r w:rsidRPr="001E565C">
        <w:rPr>
          <w:b/>
          <w:sz w:val="24"/>
          <w:szCs w:val="24"/>
        </w:rPr>
        <w:t xml:space="preserve"> </w:t>
      </w:r>
      <w:r w:rsidRPr="001E565C">
        <w:rPr>
          <w:sz w:val="24"/>
          <w:szCs w:val="24"/>
        </w:rPr>
        <w:t xml:space="preserve">Faruqi &amp; Faruqi, LLP, a leading national securities law firm, is investigating potential claims against </w:t>
      </w:r>
      <w:r>
        <w:rPr>
          <w:sz w:val="24"/>
          <w:szCs w:val="24"/>
        </w:rPr>
        <w:t>Akero Therapeutics, Inc.</w:t>
      </w:r>
      <w:r w:rsidRPr="001E565C">
        <w:rPr>
          <w:sz w:val="24"/>
          <w:szCs w:val="24"/>
        </w:rPr>
        <w:t xml:space="preserve"> (</w:t>
      </w:r>
      <w:r>
        <w:rPr>
          <w:sz w:val="24"/>
          <w:szCs w:val="24"/>
        </w:rPr>
        <w:t>“Akero</w:t>
      </w:r>
      <w:r w:rsidRPr="001E565C">
        <w:rPr>
          <w:sz w:val="24"/>
          <w:szCs w:val="24"/>
        </w:rPr>
        <w:t>” or the “Company”) (</w:t>
      </w:r>
      <w:r>
        <w:rPr>
          <w:sz w:val="24"/>
          <w:szCs w:val="24"/>
        </w:rPr>
        <w:t>NASDAQ: AKRO</w:t>
      </w:r>
      <w:r w:rsidRPr="001E565C">
        <w:rPr>
          <w:sz w:val="24"/>
          <w:szCs w:val="24"/>
        </w:rPr>
        <w:t xml:space="preserve">) and reminds investors of the </w:t>
      </w:r>
      <w:r w:rsidRPr="00D6511A">
        <w:rPr>
          <w:b/>
          <w:bCs/>
          <w:sz w:val="24"/>
          <w:szCs w:val="24"/>
        </w:rPr>
        <w:t>June 25, 2024 deadline</w:t>
      </w:r>
      <w:r w:rsidRPr="001E565C">
        <w:rPr>
          <w:sz w:val="24"/>
          <w:szCs w:val="24"/>
        </w:rPr>
        <w:t xml:space="preserve"> to seek the role of lead plaintiff in a federal securities class action that has been filed against the Company. </w:t>
      </w:r>
    </w:p>
    <w:p w14:paraId="57998BF9" w14:textId="77777777" w:rsidR="001379AB" w:rsidRDefault="001379AB" w:rsidP="00150539">
      <w:pPr>
        <w:shd w:val="clear" w:color="auto" w:fill="FFFFFF"/>
        <w:rPr>
          <w:b/>
          <w:sz w:val="24"/>
          <w:szCs w:val="24"/>
        </w:rPr>
      </w:pPr>
    </w:p>
    <w:p w14:paraId="0D40A335" w14:textId="53FA8984" w:rsidR="006A3DCF" w:rsidRPr="001E565C" w:rsidRDefault="001379AB" w:rsidP="00150539">
      <w:pPr>
        <w:shd w:val="clear" w:color="auto" w:fill="FFFFFF"/>
        <w:rPr>
          <w:b/>
          <w:sz w:val="24"/>
          <w:szCs w:val="24"/>
        </w:rPr>
      </w:pPr>
      <w:r>
        <w:rPr>
          <w:b/>
          <w:sz w:val="24"/>
          <w:szCs w:val="24"/>
        </w:rPr>
        <w:t xml:space="preserve">Faruqi &amp; Faruqi, LLP </w:t>
      </w:r>
      <w:r w:rsidR="00A95B6E" w:rsidRPr="001E565C">
        <w:rPr>
          <w:b/>
          <w:sz w:val="24"/>
          <w:szCs w:val="24"/>
        </w:rPr>
        <w:t xml:space="preserve">Securities Litigation Partner James </w:t>
      </w:r>
      <w:r w:rsidR="003D788A" w:rsidRPr="001E565C">
        <w:rPr>
          <w:b/>
          <w:sz w:val="24"/>
          <w:szCs w:val="24"/>
        </w:rPr>
        <w:t xml:space="preserve">(Josh) </w:t>
      </w:r>
      <w:r w:rsidR="00A95B6E" w:rsidRPr="001E565C">
        <w:rPr>
          <w:b/>
          <w:sz w:val="24"/>
          <w:szCs w:val="24"/>
        </w:rPr>
        <w:t xml:space="preserve">Wilson Encourages Investors Who Suffered Losses </w:t>
      </w:r>
      <w:r w:rsidR="00BF6730">
        <w:rPr>
          <w:b/>
          <w:sz w:val="24"/>
          <w:szCs w:val="24"/>
        </w:rPr>
        <w:t>Exceeding $</w:t>
      </w:r>
      <w:r w:rsidR="00530D08">
        <w:rPr>
          <w:b/>
          <w:sz w:val="24"/>
          <w:szCs w:val="24"/>
        </w:rPr>
        <w:t>75</w:t>
      </w:r>
      <w:r w:rsidR="00BF6730">
        <w:rPr>
          <w:b/>
          <w:sz w:val="24"/>
          <w:szCs w:val="24"/>
        </w:rPr>
        <w:t xml:space="preserve">,000 </w:t>
      </w:r>
      <w:r w:rsidR="002E111B">
        <w:rPr>
          <w:b/>
          <w:sz w:val="24"/>
          <w:szCs w:val="24"/>
        </w:rPr>
        <w:t xml:space="preserve">In </w:t>
      </w:r>
      <w:r w:rsidR="00122ACE">
        <w:rPr>
          <w:b/>
          <w:sz w:val="24"/>
          <w:szCs w:val="24"/>
        </w:rPr>
        <w:t>A</w:t>
      </w:r>
      <w:r w:rsidR="00843B70">
        <w:rPr>
          <w:b/>
          <w:sz w:val="24"/>
          <w:szCs w:val="24"/>
        </w:rPr>
        <w:t>kero</w:t>
      </w:r>
      <w:r w:rsidR="00CA6182">
        <w:rPr>
          <w:b/>
          <w:sz w:val="24"/>
          <w:szCs w:val="24"/>
        </w:rPr>
        <w:t xml:space="preserve"> </w:t>
      </w:r>
      <w:r w:rsidR="00A95B6E" w:rsidRPr="001E565C">
        <w:rPr>
          <w:b/>
          <w:sz w:val="24"/>
          <w:szCs w:val="24"/>
        </w:rPr>
        <w:t>To Contact Him Directly To Discuss Their Options</w:t>
      </w:r>
    </w:p>
    <w:p w14:paraId="300A43A9" w14:textId="77777777" w:rsidR="00AC4118" w:rsidRPr="001E565C" w:rsidRDefault="00AC4118">
      <w:pPr>
        <w:shd w:val="clear" w:color="auto" w:fill="FFFFFF"/>
        <w:rPr>
          <w:sz w:val="24"/>
          <w:szCs w:val="24"/>
        </w:rPr>
      </w:pPr>
    </w:p>
    <w:p w14:paraId="4AACBB2B" w14:textId="5DEFD351" w:rsidR="00A95B6E" w:rsidRDefault="00F96051" w:rsidP="00A95B6E">
      <w:pPr>
        <w:shd w:val="clear" w:color="auto" w:fill="FFFFFF"/>
        <w:rPr>
          <w:b/>
          <w:bCs/>
          <w:sz w:val="24"/>
          <w:szCs w:val="24"/>
        </w:rPr>
      </w:pPr>
      <w:r w:rsidRPr="00F96051">
        <w:rPr>
          <w:b/>
          <w:sz w:val="24"/>
          <w:szCs w:val="24"/>
        </w:rPr>
        <w:t xml:space="preserve">If you </w:t>
      </w:r>
      <w:r w:rsidR="00BF6730">
        <w:rPr>
          <w:b/>
          <w:sz w:val="24"/>
          <w:szCs w:val="24"/>
        </w:rPr>
        <w:t>suffered losses exceeding $</w:t>
      </w:r>
      <w:r w:rsidR="00530D08">
        <w:rPr>
          <w:b/>
          <w:sz w:val="24"/>
          <w:szCs w:val="24"/>
        </w:rPr>
        <w:t>75</w:t>
      </w:r>
      <w:r w:rsidR="00BF6730">
        <w:rPr>
          <w:b/>
          <w:sz w:val="24"/>
          <w:szCs w:val="24"/>
        </w:rPr>
        <w:t>,000 investing</w:t>
      </w:r>
      <w:r w:rsidRPr="00F96051">
        <w:rPr>
          <w:b/>
          <w:sz w:val="24"/>
          <w:szCs w:val="24"/>
        </w:rPr>
        <w:t xml:space="preserve"> </w:t>
      </w:r>
      <w:r w:rsidR="007B23BD" w:rsidRPr="001E565C">
        <w:rPr>
          <w:b/>
          <w:sz w:val="24"/>
          <w:szCs w:val="24"/>
        </w:rPr>
        <w:t xml:space="preserve">in </w:t>
      </w:r>
      <w:r w:rsidR="00122ACE">
        <w:rPr>
          <w:b/>
          <w:sz w:val="24"/>
          <w:szCs w:val="24"/>
        </w:rPr>
        <w:t>A</w:t>
      </w:r>
      <w:r w:rsidR="00843B70">
        <w:rPr>
          <w:b/>
          <w:sz w:val="24"/>
          <w:szCs w:val="24"/>
        </w:rPr>
        <w:t>kero</w:t>
      </w:r>
      <w:r>
        <w:rPr>
          <w:b/>
          <w:sz w:val="24"/>
          <w:szCs w:val="24"/>
        </w:rPr>
        <w:t xml:space="preserve"> </w:t>
      </w:r>
      <w:r w:rsidR="00BF6730">
        <w:rPr>
          <w:b/>
          <w:sz w:val="24"/>
          <w:szCs w:val="24"/>
        </w:rPr>
        <w:t xml:space="preserve">stock or options </w:t>
      </w:r>
      <w:r w:rsidR="00A95B6E" w:rsidRPr="001E565C">
        <w:rPr>
          <w:b/>
          <w:sz w:val="24"/>
          <w:szCs w:val="24"/>
        </w:rPr>
        <w:t>between</w:t>
      </w:r>
      <w:r w:rsidR="00122ACE">
        <w:rPr>
          <w:b/>
          <w:sz w:val="24"/>
          <w:szCs w:val="24"/>
        </w:rPr>
        <w:t xml:space="preserve"> </w:t>
      </w:r>
      <w:r w:rsidR="00843B70" w:rsidRPr="00843B70">
        <w:rPr>
          <w:b/>
          <w:sz w:val="24"/>
          <w:szCs w:val="24"/>
        </w:rPr>
        <w:t>September 13, 2022 and October 9, 2023</w:t>
      </w:r>
      <w:r w:rsidR="00843B70">
        <w:rPr>
          <w:b/>
          <w:sz w:val="24"/>
          <w:szCs w:val="24"/>
        </w:rPr>
        <w:t xml:space="preserve"> </w:t>
      </w:r>
      <w:r w:rsidR="00A95B6E" w:rsidRPr="001E565C">
        <w:rPr>
          <w:sz w:val="24"/>
          <w:szCs w:val="24"/>
        </w:rPr>
        <w:t xml:space="preserve">and would like to discuss your legal rights, </w:t>
      </w:r>
      <w:r w:rsidR="00A95B6E" w:rsidRPr="00D6511A">
        <w:rPr>
          <w:rStyle w:val="Hyperlink"/>
          <w:b/>
          <w:bCs/>
          <w:color w:val="auto"/>
          <w:sz w:val="24"/>
          <w:szCs w:val="24"/>
          <w:u w:val="none"/>
        </w:rPr>
        <w:t>call</w:t>
      </w:r>
      <w:r w:rsidR="00A95B6E" w:rsidRPr="001E565C">
        <w:rPr>
          <w:rStyle w:val="Hyperlink"/>
          <w:color w:val="auto"/>
          <w:sz w:val="24"/>
          <w:szCs w:val="24"/>
          <w:u w:val="none"/>
        </w:rPr>
        <w:t xml:space="preserve"> </w:t>
      </w:r>
      <w:r w:rsidR="00A95B6E" w:rsidRPr="001E565C">
        <w:rPr>
          <w:sz w:val="24"/>
          <w:szCs w:val="24"/>
        </w:rPr>
        <w:t xml:space="preserve">Faruqi &amp; Faruqi partner </w:t>
      </w:r>
      <w:r w:rsidR="00A95B6E" w:rsidRPr="001E565C">
        <w:rPr>
          <w:b/>
          <w:bCs/>
          <w:sz w:val="24"/>
          <w:szCs w:val="24"/>
        </w:rPr>
        <w:t>J</w:t>
      </w:r>
      <w:r w:rsidR="006A3975" w:rsidRPr="001E565C">
        <w:rPr>
          <w:b/>
          <w:bCs/>
          <w:sz w:val="24"/>
          <w:szCs w:val="24"/>
        </w:rPr>
        <w:t>osh</w:t>
      </w:r>
      <w:r w:rsidR="00A95B6E" w:rsidRPr="001E565C">
        <w:rPr>
          <w:b/>
          <w:bCs/>
          <w:sz w:val="24"/>
          <w:szCs w:val="24"/>
        </w:rPr>
        <w:t xml:space="preserve"> Wilson directly </w:t>
      </w:r>
      <w:r w:rsidR="00A95B6E" w:rsidRPr="001E565C">
        <w:rPr>
          <w:sz w:val="24"/>
        </w:rPr>
        <w:t xml:space="preserve">at </w:t>
      </w:r>
      <w:r w:rsidR="00A95B6E" w:rsidRPr="001E565C">
        <w:rPr>
          <w:b/>
          <w:sz w:val="24"/>
        </w:rPr>
        <w:t xml:space="preserve">877-247-4292 </w:t>
      </w:r>
      <w:r w:rsidR="00A95B6E" w:rsidRPr="001E565C">
        <w:rPr>
          <w:sz w:val="24"/>
        </w:rPr>
        <w:t xml:space="preserve">or </w:t>
      </w:r>
      <w:r w:rsidR="00A95B6E" w:rsidRPr="001E565C">
        <w:rPr>
          <w:b/>
          <w:sz w:val="24"/>
        </w:rPr>
        <w:t>212-983-9330</w:t>
      </w:r>
      <w:r w:rsidR="00A95B6E" w:rsidRPr="001E565C">
        <w:rPr>
          <w:b/>
          <w:bCs/>
          <w:sz w:val="24"/>
          <w:szCs w:val="24"/>
        </w:rPr>
        <w:t xml:space="preserve"> (Ext. 1310)</w:t>
      </w:r>
      <w:r w:rsidR="00A95B6E" w:rsidRPr="001E565C">
        <w:rPr>
          <w:sz w:val="24"/>
          <w:szCs w:val="24"/>
        </w:rPr>
        <w:t>.</w:t>
      </w:r>
      <w:r w:rsidR="003D788A" w:rsidRPr="001E565C">
        <w:rPr>
          <w:sz w:val="24"/>
          <w:szCs w:val="24"/>
        </w:rPr>
        <w:t xml:space="preserve"> You may also click here for </w:t>
      </w:r>
      <w:r w:rsidR="003D788A" w:rsidRPr="00590F5F">
        <w:rPr>
          <w:sz w:val="24"/>
          <w:szCs w:val="24"/>
        </w:rPr>
        <w:t>additional</w:t>
      </w:r>
      <w:r w:rsidR="003D788A" w:rsidRPr="001E565C">
        <w:rPr>
          <w:sz w:val="24"/>
          <w:szCs w:val="24"/>
        </w:rPr>
        <w:t xml:space="preserve"> inf</w:t>
      </w:r>
      <w:r w:rsidR="003D788A" w:rsidRPr="00122ACE">
        <w:rPr>
          <w:sz w:val="24"/>
          <w:szCs w:val="24"/>
        </w:rPr>
        <w:t>ormation</w:t>
      </w:r>
      <w:r w:rsidR="000159B2" w:rsidRPr="00122ACE">
        <w:rPr>
          <w:sz w:val="24"/>
          <w:szCs w:val="24"/>
        </w:rPr>
        <w:t xml:space="preserve">: </w:t>
      </w:r>
      <w:hyperlink r:id="rId6" w:history="1">
        <w:r w:rsidR="00843B70">
          <w:rPr>
            <w:rStyle w:val="Hyperlink"/>
            <w:b/>
            <w:bCs/>
            <w:sz w:val="24"/>
            <w:szCs w:val="24"/>
          </w:rPr>
          <w:t>www.faruqilaw.com/AKRO</w:t>
        </w:r>
      </w:hyperlink>
      <w:r w:rsidR="002E111B" w:rsidRPr="00122ACE">
        <w:rPr>
          <w:b/>
          <w:bCs/>
          <w:sz w:val="24"/>
          <w:szCs w:val="24"/>
        </w:rPr>
        <w:t>.</w:t>
      </w:r>
    </w:p>
    <w:p w14:paraId="697E3FAC" w14:textId="77777777" w:rsidR="001F22E0" w:rsidRPr="001E565C" w:rsidRDefault="001F22E0" w:rsidP="00496F27">
      <w:pPr>
        <w:shd w:val="clear" w:color="auto" w:fill="FFFFFF"/>
        <w:rPr>
          <w:sz w:val="24"/>
          <w:szCs w:val="24"/>
        </w:rPr>
      </w:pPr>
    </w:p>
    <w:p w14:paraId="79876B77" w14:textId="77777777" w:rsidR="00C41FBF" w:rsidRPr="001E565C" w:rsidRDefault="00C41FBF" w:rsidP="00C41FBF">
      <w:pPr>
        <w:shd w:val="clear" w:color="auto" w:fill="FFFFFF"/>
        <w:rPr>
          <w:sz w:val="24"/>
          <w:szCs w:val="24"/>
        </w:rPr>
      </w:pPr>
      <w:r w:rsidRPr="001E565C">
        <w:rPr>
          <w:sz w:val="24"/>
          <w:szCs w:val="24"/>
        </w:rPr>
        <w:t>Faruqi &amp; Faruqi is a leading national securities law firm with offices in New York, Pennsylvania, California and Georgia.</w:t>
      </w:r>
      <w:r>
        <w:rPr>
          <w:sz w:val="24"/>
          <w:szCs w:val="24"/>
        </w:rPr>
        <w:t xml:space="preserve"> The firm has recovered hundreds of millions of dollars for investors since its founding in 1995. See </w:t>
      </w:r>
      <w:hyperlink r:id="rId7" w:history="1">
        <w:r>
          <w:rPr>
            <w:rStyle w:val="Hyperlink"/>
            <w:sz w:val="24"/>
            <w:szCs w:val="24"/>
          </w:rPr>
          <w:t>www.faruqilaw.com</w:t>
        </w:r>
      </w:hyperlink>
      <w:r>
        <w:rPr>
          <w:sz w:val="24"/>
          <w:szCs w:val="24"/>
        </w:rPr>
        <w:t>.</w:t>
      </w:r>
    </w:p>
    <w:p w14:paraId="32316635" w14:textId="790808DB" w:rsidR="001E3F37" w:rsidRDefault="001E3F37" w:rsidP="00496F27">
      <w:pPr>
        <w:pStyle w:val="BodyText"/>
        <w:spacing w:before="7"/>
        <w:rPr>
          <w:noProof/>
        </w:rPr>
      </w:pPr>
    </w:p>
    <w:p w14:paraId="587059BB" w14:textId="700CAAE4" w:rsidR="006F381E" w:rsidRDefault="006F381E" w:rsidP="00496F27">
      <w:pPr>
        <w:pStyle w:val="BodyText"/>
        <w:spacing w:before="7"/>
        <w:rPr>
          <w:noProof/>
        </w:rPr>
      </w:pPr>
      <w:r w:rsidRPr="006F381E">
        <w:rPr>
          <w:noProof/>
        </w:rPr>
        <w:t>Akero is a clinical stage biopharmaceutical company focused on advancing its lead product candidate efruxifermin (“EFX”) to provide a new treatment for patients with nonalcoholic steatohepatitis (“NASH”), a serious liver disease. During the Class Period, Akero claimed to be evaluating EFX in two Phase 2 clinical trials in patients with biopsy-confirmed NASH: (i) Akero’s “HARMONY” trial that tested EFX in pre-cirrhotic NASH patients; and (ii) Akero’s “SYMMETRY” trial that purportedly tested EFX in patients with NASH-induced cirrhosis.</w:t>
      </w:r>
    </w:p>
    <w:p w14:paraId="5C6E904E" w14:textId="77777777" w:rsidR="006F381E" w:rsidRPr="001E565C" w:rsidRDefault="006F381E" w:rsidP="00496F27">
      <w:pPr>
        <w:pStyle w:val="BodyText"/>
        <w:spacing w:before="7"/>
        <w:rPr>
          <w:noProof/>
        </w:rPr>
      </w:pPr>
    </w:p>
    <w:p w14:paraId="5616E9C8" w14:textId="273AB241" w:rsidR="00122ACE" w:rsidRDefault="00960A8A" w:rsidP="00122ACE">
      <w:pPr>
        <w:rPr>
          <w:sz w:val="24"/>
          <w:szCs w:val="24"/>
        </w:rPr>
      </w:pPr>
      <w:r w:rsidRPr="00960A8A">
        <w:rPr>
          <w:sz w:val="24"/>
          <w:szCs w:val="24"/>
        </w:rPr>
        <w:t>As detailed below, the complaint alleges that the Company and its executives violated federal securities laws by making false and/or misleading statements and/or failing to disclose that: (i) approximately 20% of the patients enrolled in the SYMMETRY study had cryptogenic cirrhosis and did not have definitive NASH at baseline; (ii) the cryptogenic cirrhotic patients included in the SYMMETRY study did not have biopsy-proven compensated cirrhosis due to definitive NASH; (iii) the results from the cryptogenic cirrhosis patients were to be excluded from the calculation of the NASH resolution secondary endpoints; (iv) Akero had introduced a confounding factor into the SYMMETRY study’s design, materially influencing the study’s potential results and increasing the risks that the study would fail to meet its primary endpoint; (v) the SYMMETRY study did not align with U.S. Food &amp; Drug Administration guidance for testing a drug in treating NASH cirrhotics because Akero had not ruled out potential causes of each patient’s cirrhosis other than NASH; and (vi) consequently, Akero had materially misrepresented the nature of the SYMMETRY trial, its usefulness in supporting any new drug application, the likelihood that the SYMMETRY trial would be successful as measured by its primary endpoint, and the likelihood that EFX would become a commercial treatment for NASH cirrhotics.</w:t>
      </w:r>
    </w:p>
    <w:p w14:paraId="5FDFB415" w14:textId="77777777" w:rsidR="00960A8A" w:rsidRDefault="00960A8A" w:rsidP="00122ACE">
      <w:pPr>
        <w:rPr>
          <w:sz w:val="24"/>
          <w:szCs w:val="24"/>
        </w:rPr>
      </w:pPr>
    </w:p>
    <w:p w14:paraId="18534AAA" w14:textId="77777777" w:rsidR="00E32EE8" w:rsidRPr="00E32EE8" w:rsidRDefault="00E32EE8" w:rsidP="00E32EE8">
      <w:pPr>
        <w:rPr>
          <w:sz w:val="24"/>
          <w:szCs w:val="24"/>
        </w:rPr>
      </w:pPr>
      <w:r w:rsidRPr="00E32EE8">
        <w:rPr>
          <w:sz w:val="24"/>
          <w:szCs w:val="24"/>
        </w:rPr>
        <w:lastRenderedPageBreak/>
        <w:t>On October 10, 2023, Akero posted disappointing interim data from its Phase 2b SYMMETRY trial for its lead candidate efruxifermin ("EFX") in patients with liver disorder nonalcoholic steatohepatitis ("NASH"). Specifically, the Company stated that 22% (28mg) and 24% (50mg) of those on EFX and 14% on placebo indicated at least one stage improvement in fibrosis with no worsening of NASH at week 36, the trial's primary endpoint, but that these changes were not statistically significant. In addition, Akero added that 12 patients, including 11 in EFX groups, discontinued the trial due to drug-related adverse events.</w:t>
      </w:r>
    </w:p>
    <w:p w14:paraId="4E641680" w14:textId="77777777" w:rsidR="00E32EE8" w:rsidRPr="00E32EE8" w:rsidRDefault="00E32EE8" w:rsidP="00E32EE8">
      <w:pPr>
        <w:rPr>
          <w:sz w:val="24"/>
          <w:szCs w:val="24"/>
        </w:rPr>
      </w:pPr>
    </w:p>
    <w:p w14:paraId="43F649AB" w14:textId="70C015EC" w:rsidR="00192054" w:rsidRDefault="00E32EE8" w:rsidP="00E32EE8">
      <w:pPr>
        <w:rPr>
          <w:sz w:val="24"/>
          <w:szCs w:val="24"/>
        </w:rPr>
      </w:pPr>
      <w:r w:rsidRPr="00E32EE8">
        <w:rPr>
          <w:sz w:val="24"/>
          <w:szCs w:val="24"/>
        </w:rPr>
        <w:t>On this news, Akero's stock price fell $30.39 per share, or 62.61%, to close at $18.15 per share on October 10, 2023.</w:t>
      </w:r>
    </w:p>
    <w:p w14:paraId="68B45BB4" w14:textId="77777777" w:rsidR="00E32EE8" w:rsidRDefault="00E32EE8" w:rsidP="00122ACE">
      <w:pPr>
        <w:rPr>
          <w:sz w:val="24"/>
          <w:szCs w:val="24"/>
        </w:rPr>
      </w:pPr>
    </w:p>
    <w:p w14:paraId="75DCA66D" w14:textId="0EEECAE8" w:rsidR="00F60932" w:rsidRPr="001E565C" w:rsidRDefault="00A3282B" w:rsidP="00E97493">
      <w:pPr>
        <w:rPr>
          <w:sz w:val="24"/>
          <w:szCs w:val="24"/>
        </w:rPr>
      </w:pPr>
      <w:r w:rsidRPr="001E565C">
        <w:rPr>
          <w:sz w:val="24"/>
          <w:szCs w:val="24"/>
        </w:rPr>
        <w:t xml:space="preserve">The court-appointed lead plaintiff is the investor with the largest financial interest in the relief sought by the class </w:t>
      </w:r>
      <w:r w:rsidR="00797CAE" w:rsidRPr="001E565C">
        <w:rPr>
          <w:sz w:val="24"/>
          <w:szCs w:val="24"/>
        </w:rPr>
        <w:t>who</w:t>
      </w:r>
      <w:r w:rsidRPr="001E565C">
        <w:rPr>
          <w:sz w:val="24"/>
          <w:szCs w:val="24"/>
        </w:rPr>
        <w:t xml:space="preserve"> is adequate and typical of class members who directs and oversees the litigation on</w:t>
      </w:r>
      <w:r w:rsidR="001D491A" w:rsidRPr="001E565C">
        <w:rPr>
          <w:sz w:val="24"/>
          <w:szCs w:val="24"/>
        </w:rPr>
        <w:t xml:space="preserve"> behalf of the putative class. </w:t>
      </w:r>
      <w:r w:rsidR="00907FB7" w:rsidRPr="001E565C">
        <w:rPr>
          <w:sz w:val="24"/>
          <w:szCs w:val="24"/>
        </w:rPr>
        <w:t>Any member of the putative class may move the Court to serve as lead plaintiff through counsel of their choice, or</w:t>
      </w:r>
      <w:r w:rsidRPr="001E565C">
        <w:rPr>
          <w:sz w:val="24"/>
          <w:szCs w:val="24"/>
        </w:rPr>
        <w:t xml:space="preserve"> may choose to do nothing and </w:t>
      </w:r>
      <w:r w:rsidR="001D491A" w:rsidRPr="001E565C">
        <w:rPr>
          <w:sz w:val="24"/>
          <w:szCs w:val="24"/>
        </w:rPr>
        <w:t xml:space="preserve">remain an absent class member. </w:t>
      </w:r>
      <w:r w:rsidRPr="001E565C">
        <w:rPr>
          <w:sz w:val="24"/>
          <w:szCs w:val="24"/>
        </w:rPr>
        <w:t xml:space="preserve">Your ability to share in any recovery is not affected by </w:t>
      </w:r>
      <w:r w:rsidR="0046207C" w:rsidRPr="001E565C">
        <w:rPr>
          <w:sz w:val="24"/>
          <w:szCs w:val="24"/>
        </w:rPr>
        <w:t>the</w:t>
      </w:r>
      <w:r w:rsidRPr="001E565C">
        <w:rPr>
          <w:sz w:val="24"/>
          <w:szCs w:val="24"/>
        </w:rPr>
        <w:t xml:space="preserve"> decision to serve as a lead plaintiff</w:t>
      </w:r>
      <w:r w:rsidR="0046207C" w:rsidRPr="001E565C">
        <w:rPr>
          <w:sz w:val="24"/>
          <w:szCs w:val="24"/>
        </w:rPr>
        <w:t xml:space="preserve"> or not</w:t>
      </w:r>
      <w:r w:rsidRPr="001E565C">
        <w:rPr>
          <w:sz w:val="24"/>
          <w:szCs w:val="24"/>
        </w:rPr>
        <w:t>.</w:t>
      </w:r>
      <w:r w:rsidR="00907FB7" w:rsidRPr="001E565C">
        <w:rPr>
          <w:sz w:val="24"/>
          <w:szCs w:val="24"/>
        </w:rPr>
        <w:t xml:space="preserve">  </w:t>
      </w:r>
    </w:p>
    <w:p w14:paraId="477AF82B" w14:textId="77777777" w:rsidR="002C16A0" w:rsidRPr="001E565C" w:rsidRDefault="002C16A0" w:rsidP="00B61C7C">
      <w:pPr>
        <w:rPr>
          <w:sz w:val="24"/>
          <w:szCs w:val="24"/>
        </w:rPr>
      </w:pPr>
    </w:p>
    <w:p w14:paraId="18B11312" w14:textId="18174046" w:rsidR="00B61C7C" w:rsidRPr="001E565C" w:rsidRDefault="00B61C7C" w:rsidP="00B61C7C">
      <w:pPr>
        <w:rPr>
          <w:sz w:val="24"/>
          <w:szCs w:val="24"/>
        </w:rPr>
      </w:pPr>
      <w:r w:rsidRPr="001E565C">
        <w:rPr>
          <w:sz w:val="24"/>
          <w:szCs w:val="24"/>
        </w:rPr>
        <w:t xml:space="preserve">Faruqi &amp; Faruqi, LLP also encourages anyone with information regarding </w:t>
      </w:r>
      <w:r w:rsidR="00122ACE">
        <w:rPr>
          <w:sz w:val="24"/>
          <w:szCs w:val="24"/>
        </w:rPr>
        <w:t>A</w:t>
      </w:r>
      <w:r w:rsidR="00E32EE8">
        <w:rPr>
          <w:sz w:val="24"/>
          <w:szCs w:val="24"/>
        </w:rPr>
        <w:t>kero</w:t>
      </w:r>
      <w:r w:rsidR="00E97493">
        <w:rPr>
          <w:sz w:val="24"/>
          <w:szCs w:val="24"/>
        </w:rPr>
        <w:t>’s</w:t>
      </w:r>
      <w:r w:rsidR="00AA5551" w:rsidRPr="001E565C" w:rsidDel="00AA5551">
        <w:rPr>
          <w:sz w:val="24"/>
          <w:szCs w:val="24"/>
        </w:rPr>
        <w:t xml:space="preserve"> </w:t>
      </w:r>
      <w:r w:rsidRPr="001E565C">
        <w:rPr>
          <w:sz w:val="24"/>
          <w:szCs w:val="24"/>
        </w:rPr>
        <w:t>conduct to contact the firm, including whistleblowers, former employees, shareholders and others.</w:t>
      </w:r>
    </w:p>
    <w:p w14:paraId="72F185F9" w14:textId="77777777" w:rsidR="00D6511A" w:rsidRDefault="00D6511A" w:rsidP="00D6511A">
      <w:pPr>
        <w:rPr>
          <w:sz w:val="24"/>
          <w:szCs w:val="24"/>
        </w:rPr>
      </w:pPr>
    </w:p>
    <w:p w14:paraId="36AD8ACF" w14:textId="3D6129A9" w:rsidR="00D6511A" w:rsidRDefault="00D6511A" w:rsidP="00D6511A">
      <w:pPr>
        <w:rPr>
          <w:sz w:val="24"/>
          <w:szCs w:val="24"/>
        </w:rPr>
      </w:pPr>
      <w:r w:rsidRPr="00532399">
        <w:rPr>
          <w:sz w:val="24"/>
          <w:szCs w:val="24"/>
        </w:rPr>
        <w:t>To learn more about the</w:t>
      </w:r>
      <w:r>
        <w:rPr>
          <w:sz w:val="24"/>
          <w:szCs w:val="24"/>
        </w:rPr>
        <w:t xml:space="preserve"> </w:t>
      </w:r>
      <w:r>
        <w:rPr>
          <w:b/>
          <w:sz w:val="24"/>
          <w:szCs w:val="24"/>
        </w:rPr>
        <w:t>Akero Therapeutics</w:t>
      </w:r>
      <w:r>
        <w:rPr>
          <w:sz w:val="24"/>
          <w:szCs w:val="24"/>
        </w:rPr>
        <w:t xml:space="preserve"> </w:t>
      </w:r>
      <w:r w:rsidRPr="00532399">
        <w:rPr>
          <w:sz w:val="24"/>
          <w:szCs w:val="24"/>
        </w:rPr>
        <w:t>class action, go to</w:t>
      </w:r>
      <w:r>
        <w:rPr>
          <w:sz w:val="24"/>
          <w:szCs w:val="24"/>
        </w:rPr>
        <w:t xml:space="preserve"> </w:t>
      </w:r>
      <w:hyperlink r:id="rId8" w:history="1">
        <w:r>
          <w:rPr>
            <w:rStyle w:val="Hyperlink"/>
            <w:b/>
            <w:bCs/>
            <w:sz w:val="24"/>
            <w:szCs w:val="24"/>
          </w:rPr>
          <w:t>www.faruqilaw.com/AKRO</w:t>
        </w:r>
      </w:hyperlink>
      <w:r>
        <w:rPr>
          <w:sz w:val="24"/>
          <w:szCs w:val="24"/>
        </w:rPr>
        <w:t xml:space="preserve"> </w:t>
      </w:r>
      <w:r w:rsidRPr="00532399">
        <w:rPr>
          <w:sz w:val="24"/>
          <w:szCs w:val="24"/>
        </w:rPr>
        <w:t xml:space="preserve">or </w:t>
      </w:r>
      <w:r w:rsidRPr="00532399">
        <w:rPr>
          <w:rStyle w:val="Hyperlink"/>
          <w:b/>
          <w:bCs/>
          <w:color w:val="auto"/>
          <w:sz w:val="24"/>
          <w:szCs w:val="24"/>
          <w:u w:val="none"/>
        </w:rPr>
        <w:t>call</w:t>
      </w:r>
      <w:r w:rsidRPr="0036123D">
        <w:rPr>
          <w:rStyle w:val="Hyperlink"/>
          <w:color w:val="auto"/>
          <w:sz w:val="24"/>
          <w:szCs w:val="24"/>
          <w:u w:val="none"/>
        </w:rPr>
        <w:t xml:space="preserve"> </w:t>
      </w:r>
      <w:r w:rsidRPr="0036123D">
        <w:rPr>
          <w:sz w:val="24"/>
          <w:szCs w:val="24"/>
        </w:rPr>
        <w:t xml:space="preserve">Faruqi &amp; Faruqi partner </w:t>
      </w:r>
      <w:r w:rsidRPr="0036123D">
        <w:rPr>
          <w:b/>
          <w:bCs/>
          <w:sz w:val="24"/>
          <w:szCs w:val="24"/>
        </w:rPr>
        <w:t xml:space="preserve">Josh Wilson directly </w:t>
      </w:r>
      <w:r w:rsidRPr="0036123D">
        <w:rPr>
          <w:sz w:val="24"/>
        </w:rPr>
        <w:t xml:space="preserve">at </w:t>
      </w:r>
      <w:r w:rsidRPr="0036123D">
        <w:rPr>
          <w:b/>
          <w:sz w:val="24"/>
        </w:rPr>
        <w:t xml:space="preserve">877-247-4292 </w:t>
      </w:r>
      <w:r w:rsidRPr="0036123D">
        <w:rPr>
          <w:sz w:val="24"/>
        </w:rPr>
        <w:t xml:space="preserve">or </w:t>
      </w:r>
      <w:r w:rsidRPr="0036123D">
        <w:rPr>
          <w:b/>
          <w:sz w:val="24"/>
        </w:rPr>
        <w:t>212-983-9330</w:t>
      </w:r>
      <w:r w:rsidRPr="0036123D">
        <w:rPr>
          <w:b/>
          <w:bCs/>
          <w:sz w:val="24"/>
          <w:szCs w:val="24"/>
        </w:rPr>
        <w:t xml:space="preserve"> (Ext.</w:t>
      </w:r>
      <w:r>
        <w:rPr>
          <w:b/>
          <w:bCs/>
          <w:sz w:val="24"/>
          <w:szCs w:val="24"/>
        </w:rPr>
        <w:t xml:space="preserve"> </w:t>
      </w:r>
      <w:r w:rsidRPr="0036123D">
        <w:rPr>
          <w:b/>
          <w:bCs/>
          <w:sz w:val="24"/>
          <w:szCs w:val="24"/>
        </w:rPr>
        <w:t>1310)</w:t>
      </w:r>
      <w:r w:rsidRPr="0036123D">
        <w:rPr>
          <w:sz w:val="24"/>
          <w:szCs w:val="24"/>
        </w:rPr>
        <w:t>.</w:t>
      </w:r>
    </w:p>
    <w:p w14:paraId="5C354CCA" w14:textId="77777777" w:rsidR="00B61C7C" w:rsidRDefault="00B61C7C" w:rsidP="002940D7">
      <w:pPr>
        <w:rPr>
          <w:b/>
          <w:bCs/>
          <w:sz w:val="24"/>
          <w:szCs w:val="24"/>
        </w:rPr>
      </w:pPr>
    </w:p>
    <w:p w14:paraId="1FAD3FA9" w14:textId="77777777" w:rsidR="00BA78F7" w:rsidRDefault="00BA78F7" w:rsidP="00BA78F7">
      <w:pPr>
        <w:rPr>
          <w:sz w:val="24"/>
          <w:szCs w:val="24"/>
        </w:rPr>
      </w:pPr>
      <w:r w:rsidRPr="00447B01">
        <w:rPr>
          <w:sz w:val="24"/>
          <w:szCs w:val="24"/>
        </w:rPr>
        <w:t xml:space="preserve">Follow us for updates on </w:t>
      </w:r>
      <w:hyperlink r:id="rId9" w:history="1">
        <w:r w:rsidRPr="003434B2">
          <w:rPr>
            <w:rStyle w:val="Hyperlink"/>
            <w:sz w:val="24"/>
            <w:szCs w:val="24"/>
          </w:rPr>
          <w:t>LinkedIn</w:t>
        </w:r>
      </w:hyperlink>
      <w:r w:rsidRPr="00447B01">
        <w:rPr>
          <w:sz w:val="24"/>
          <w:szCs w:val="24"/>
        </w:rPr>
        <w:t xml:space="preserve">, on </w:t>
      </w:r>
      <w:hyperlink r:id="rId10" w:history="1">
        <w:r w:rsidRPr="002908D4">
          <w:rPr>
            <w:rStyle w:val="Hyperlink"/>
            <w:sz w:val="24"/>
            <w:szCs w:val="24"/>
          </w:rPr>
          <w:t>X</w:t>
        </w:r>
      </w:hyperlink>
      <w:r w:rsidRPr="00447B01">
        <w:rPr>
          <w:sz w:val="24"/>
          <w:szCs w:val="24"/>
        </w:rPr>
        <w:t xml:space="preserve">, or on </w:t>
      </w:r>
      <w:hyperlink r:id="rId11" w:history="1">
        <w:r w:rsidRPr="003434B2">
          <w:rPr>
            <w:rStyle w:val="Hyperlink"/>
            <w:sz w:val="24"/>
            <w:szCs w:val="24"/>
          </w:rPr>
          <w:t>Facebook</w:t>
        </w:r>
      </w:hyperlink>
      <w:r w:rsidRPr="00447B01">
        <w:rPr>
          <w:sz w:val="24"/>
          <w:szCs w:val="24"/>
        </w:rPr>
        <w:t>.</w:t>
      </w:r>
    </w:p>
    <w:p w14:paraId="2330E726" w14:textId="77777777" w:rsidR="00D64F94" w:rsidRPr="00D6511A" w:rsidRDefault="00D64F94" w:rsidP="002940D7">
      <w:pPr>
        <w:rPr>
          <w:b/>
          <w:bCs/>
          <w:sz w:val="24"/>
          <w:szCs w:val="24"/>
        </w:rPr>
      </w:pPr>
    </w:p>
    <w:p w14:paraId="77E9DB17" w14:textId="2B7A6115" w:rsidR="001379AB" w:rsidRDefault="00B61C7C" w:rsidP="00744A88">
      <w:pPr>
        <w:rPr>
          <w:sz w:val="24"/>
          <w:szCs w:val="24"/>
        </w:rPr>
      </w:pPr>
      <w:r w:rsidRPr="001E565C">
        <w:rPr>
          <w:sz w:val="24"/>
          <w:szCs w:val="24"/>
        </w:rPr>
        <w:t>Attorney Advertising. The law firm responsible for this advertisement is Faruqi &amp; Faruqi, LLP (</w:t>
      </w:r>
      <w:hyperlink r:id="rId12" w:history="1">
        <w:r w:rsidRPr="00EB181B">
          <w:rPr>
            <w:rStyle w:val="Hyperlink"/>
            <w:sz w:val="24"/>
            <w:szCs w:val="24"/>
          </w:rPr>
          <w:t>www.faruqilaw.com</w:t>
        </w:r>
      </w:hyperlink>
      <w:r w:rsidRPr="001E565C">
        <w:rPr>
          <w:sz w:val="24"/>
          <w:szCs w:val="24"/>
        </w:rPr>
        <w:t>). Prior results do not guarantee or predict a similar outcome with respect to any future matter. We welcome the opportunity to discuss your particular case. All communications will be treated in a confidential manner.</w:t>
      </w:r>
    </w:p>
    <w:sectPr w:rsidR="0013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328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983106"/>
    <w:multiLevelType w:val="hybridMultilevel"/>
    <w:tmpl w:val="86AA8B90"/>
    <w:lvl w:ilvl="0" w:tplc="FFFFFFFF">
      <w:start w:val="1"/>
      <w:numFmt w:val="decimal"/>
      <w:lvlText w:val="%1."/>
      <w:lvlJc w:val="left"/>
      <w:rPr>
        <w:rFonts w:hint="default"/>
        <w:b w:val="0"/>
      </w:rPr>
    </w:lvl>
    <w:lvl w:ilvl="1" w:tplc="04090019">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2" w15:restartNumberingAfterBreak="0">
    <w:nsid w:val="65DD2195"/>
    <w:multiLevelType w:val="multilevel"/>
    <w:tmpl w:val="07B63A0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1440"/>
        </w:tabs>
        <w:ind w:left="0" w:firstLine="144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BLS-num-lvl-1"/>
      <w:lvlText w:val="%7."/>
      <w:lvlJc w:val="left"/>
      <w:pPr>
        <w:ind w:left="2520" w:hanging="360"/>
      </w:pPr>
      <w:rPr>
        <w:rFonts w:hint="default"/>
      </w:rPr>
    </w:lvl>
    <w:lvl w:ilvl="7">
      <w:start w:val="1"/>
      <w:numFmt w:val="lowerLetter"/>
      <w:pStyle w:val="BLS-num-lvl-2"/>
      <w:lvlText w:val="(%8)"/>
      <w:lvlJc w:val="left"/>
      <w:pPr>
        <w:ind w:left="0" w:firstLine="1440"/>
      </w:pPr>
      <w:rPr>
        <w:rFonts w:ascii="Times New Roman" w:hAnsi="Times New Roman" w:hint="default"/>
        <w:b w:val="0"/>
        <w:i w:val="0"/>
        <w:sz w:val="24"/>
      </w:rPr>
    </w:lvl>
    <w:lvl w:ilvl="8">
      <w:start w:val="1"/>
      <w:numFmt w:val="lowerRoman"/>
      <w:lvlText w:val="%9."/>
      <w:lvlJc w:val="left"/>
      <w:pPr>
        <w:ind w:left="3240" w:hanging="360"/>
      </w:pPr>
      <w:rPr>
        <w:rFonts w:hint="default"/>
      </w:rPr>
    </w:lvl>
  </w:abstractNum>
  <w:num w:numId="1" w16cid:durableId="530844399">
    <w:abstractNumId w:val="1"/>
  </w:num>
  <w:num w:numId="2" w16cid:durableId="776294858">
    <w:abstractNumId w:val="2"/>
  </w:num>
  <w:num w:numId="3" w16cid:durableId="363555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7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0D4101"/>
    <w:rsid w:val="00002CAB"/>
    <w:rsid w:val="00003C60"/>
    <w:rsid w:val="000159B2"/>
    <w:rsid w:val="00032143"/>
    <w:rsid w:val="0006546D"/>
    <w:rsid w:val="00090EA1"/>
    <w:rsid w:val="000913F4"/>
    <w:rsid w:val="000937A0"/>
    <w:rsid w:val="000B08D9"/>
    <w:rsid w:val="000B14BA"/>
    <w:rsid w:val="000D4101"/>
    <w:rsid w:val="000E27AB"/>
    <w:rsid w:val="001110DB"/>
    <w:rsid w:val="001143E3"/>
    <w:rsid w:val="00116A0F"/>
    <w:rsid w:val="0012242E"/>
    <w:rsid w:val="00122ACE"/>
    <w:rsid w:val="001379AB"/>
    <w:rsid w:val="00143183"/>
    <w:rsid w:val="00150539"/>
    <w:rsid w:val="00167CE8"/>
    <w:rsid w:val="001759FE"/>
    <w:rsid w:val="00192054"/>
    <w:rsid w:val="001D2210"/>
    <w:rsid w:val="001D491A"/>
    <w:rsid w:val="001E3F37"/>
    <w:rsid w:val="001E565C"/>
    <w:rsid w:val="001F22E0"/>
    <w:rsid w:val="001F2E1B"/>
    <w:rsid w:val="00236412"/>
    <w:rsid w:val="00246B8A"/>
    <w:rsid w:val="00257857"/>
    <w:rsid w:val="002747A2"/>
    <w:rsid w:val="002928C9"/>
    <w:rsid w:val="002940D7"/>
    <w:rsid w:val="002C16A0"/>
    <w:rsid w:val="002E111B"/>
    <w:rsid w:val="002F63A8"/>
    <w:rsid w:val="003149A1"/>
    <w:rsid w:val="00332125"/>
    <w:rsid w:val="00350937"/>
    <w:rsid w:val="0035182B"/>
    <w:rsid w:val="003565BE"/>
    <w:rsid w:val="00364E82"/>
    <w:rsid w:val="0036709A"/>
    <w:rsid w:val="00386DC3"/>
    <w:rsid w:val="003912FA"/>
    <w:rsid w:val="003D788A"/>
    <w:rsid w:val="003E6B78"/>
    <w:rsid w:val="003F63A1"/>
    <w:rsid w:val="00402C63"/>
    <w:rsid w:val="0046207C"/>
    <w:rsid w:val="00493A04"/>
    <w:rsid w:val="00496F27"/>
    <w:rsid w:val="00503DA2"/>
    <w:rsid w:val="0050586D"/>
    <w:rsid w:val="005151D9"/>
    <w:rsid w:val="00530D08"/>
    <w:rsid w:val="0056229C"/>
    <w:rsid w:val="005819D2"/>
    <w:rsid w:val="00590F5F"/>
    <w:rsid w:val="005C5BB8"/>
    <w:rsid w:val="005C7547"/>
    <w:rsid w:val="005E376D"/>
    <w:rsid w:val="00650E52"/>
    <w:rsid w:val="00656956"/>
    <w:rsid w:val="006723E8"/>
    <w:rsid w:val="0067467D"/>
    <w:rsid w:val="00674FA4"/>
    <w:rsid w:val="006A3975"/>
    <w:rsid w:val="006A3DCF"/>
    <w:rsid w:val="006D6C2B"/>
    <w:rsid w:val="006F381E"/>
    <w:rsid w:val="006F5D68"/>
    <w:rsid w:val="007348E4"/>
    <w:rsid w:val="00744A88"/>
    <w:rsid w:val="00797CAE"/>
    <w:rsid w:val="007B1754"/>
    <w:rsid w:val="007B23BD"/>
    <w:rsid w:val="007D47EC"/>
    <w:rsid w:val="007F1957"/>
    <w:rsid w:val="007F5BBD"/>
    <w:rsid w:val="00843B70"/>
    <w:rsid w:val="008744F1"/>
    <w:rsid w:val="008A1877"/>
    <w:rsid w:val="008D5C15"/>
    <w:rsid w:val="00907FB7"/>
    <w:rsid w:val="00920FE7"/>
    <w:rsid w:val="00933A95"/>
    <w:rsid w:val="0095279B"/>
    <w:rsid w:val="00957FBB"/>
    <w:rsid w:val="00960A8A"/>
    <w:rsid w:val="00972BBA"/>
    <w:rsid w:val="00973703"/>
    <w:rsid w:val="00977B35"/>
    <w:rsid w:val="009A599A"/>
    <w:rsid w:val="009B78CE"/>
    <w:rsid w:val="009D2645"/>
    <w:rsid w:val="00A3282B"/>
    <w:rsid w:val="00A4394C"/>
    <w:rsid w:val="00A95B6E"/>
    <w:rsid w:val="00AA5551"/>
    <w:rsid w:val="00AB7F0A"/>
    <w:rsid w:val="00AC1D2C"/>
    <w:rsid w:val="00AC4118"/>
    <w:rsid w:val="00AC6593"/>
    <w:rsid w:val="00B17994"/>
    <w:rsid w:val="00B46717"/>
    <w:rsid w:val="00B57705"/>
    <w:rsid w:val="00B61C7C"/>
    <w:rsid w:val="00B96ADC"/>
    <w:rsid w:val="00BA71AF"/>
    <w:rsid w:val="00BA78F7"/>
    <w:rsid w:val="00BB3D76"/>
    <w:rsid w:val="00BB4DA8"/>
    <w:rsid w:val="00BC2CF7"/>
    <w:rsid w:val="00BF6730"/>
    <w:rsid w:val="00BF7EE6"/>
    <w:rsid w:val="00C169B5"/>
    <w:rsid w:val="00C41FBF"/>
    <w:rsid w:val="00C4405A"/>
    <w:rsid w:val="00C60C56"/>
    <w:rsid w:val="00C74882"/>
    <w:rsid w:val="00CA6182"/>
    <w:rsid w:val="00CF6675"/>
    <w:rsid w:val="00D03F3B"/>
    <w:rsid w:val="00D471EF"/>
    <w:rsid w:val="00D64F94"/>
    <w:rsid w:val="00D6511A"/>
    <w:rsid w:val="00D7540C"/>
    <w:rsid w:val="00D875BB"/>
    <w:rsid w:val="00DC3773"/>
    <w:rsid w:val="00DC7697"/>
    <w:rsid w:val="00E32EE8"/>
    <w:rsid w:val="00E33E3E"/>
    <w:rsid w:val="00E57C88"/>
    <w:rsid w:val="00E97493"/>
    <w:rsid w:val="00EA0EC9"/>
    <w:rsid w:val="00EB181B"/>
    <w:rsid w:val="00ED78CD"/>
    <w:rsid w:val="00F3365F"/>
    <w:rsid w:val="00F44D4A"/>
    <w:rsid w:val="00F60932"/>
    <w:rsid w:val="00F63EED"/>
    <w:rsid w:val="00F7200A"/>
    <w:rsid w:val="00F9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903C7"/>
  <w15:docId w15:val="{F1F3C6C7-97A8-4122-9934-9AD7A2CD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BLS-num-lvl-1">
    <w:name w:val="BLS-num-lvl-1"/>
    <w:basedOn w:val="Normal"/>
    <w:qFormat/>
    <w:pPr>
      <w:widowControl/>
      <w:numPr>
        <w:ilvl w:val="6"/>
        <w:numId w:val="2"/>
      </w:numPr>
      <w:autoSpaceDE/>
      <w:autoSpaceDN/>
      <w:adjustRightInd/>
      <w:spacing w:line="480" w:lineRule="exact"/>
      <w:jc w:val="both"/>
    </w:pPr>
    <w:rPr>
      <w:sz w:val="24"/>
      <w:szCs w:val="24"/>
    </w:rPr>
  </w:style>
  <w:style w:type="paragraph" w:customStyle="1" w:styleId="BLS-num-lvl-11">
    <w:name w:val="BLS-num-lvl-11"/>
    <w:basedOn w:val="BLS-num-lvl-1"/>
    <w:qFormat/>
  </w:style>
  <w:style w:type="paragraph" w:customStyle="1" w:styleId="BLS-num-lvl-2">
    <w:name w:val="BLS-num-lvl-2"/>
    <w:basedOn w:val="BLS-num-lvl-1"/>
    <w:qFormat/>
    <w:pPr>
      <w:numPr>
        <w:ilvl w:val="7"/>
      </w:numPr>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unhideWhenUsed/>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UnresolvedMention1">
    <w:name w:val="Unresolved Mention1"/>
    <w:basedOn w:val="DefaultParagraphFont"/>
    <w:uiPriority w:val="99"/>
    <w:semiHidden/>
    <w:unhideWhenUsed/>
    <w:rsid w:val="00EA0EC9"/>
    <w:rPr>
      <w:color w:val="605E5C"/>
      <w:shd w:val="clear" w:color="auto" w:fill="E1DFDD"/>
    </w:rPr>
  </w:style>
  <w:style w:type="table" w:styleId="TableGrid">
    <w:name w:val="Table Grid"/>
    <w:basedOn w:val="TableNormal"/>
    <w:rsid w:val="0049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496F27"/>
    <w:pPr>
      <w:adjustRightInd/>
    </w:pPr>
    <w:rPr>
      <w:sz w:val="24"/>
      <w:szCs w:val="24"/>
    </w:rPr>
  </w:style>
  <w:style w:type="character" w:customStyle="1" w:styleId="BodyTextChar">
    <w:name w:val="Body Text Char"/>
    <w:basedOn w:val="DefaultParagraphFont"/>
    <w:link w:val="BodyText"/>
    <w:uiPriority w:val="1"/>
    <w:rsid w:val="00496F27"/>
    <w:rPr>
      <w:sz w:val="24"/>
      <w:szCs w:val="24"/>
    </w:rPr>
  </w:style>
  <w:style w:type="character" w:styleId="UnresolvedMention">
    <w:name w:val="Unresolved Mention"/>
    <w:basedOn w:val="DefaultParagraphFont"/>
    <w:rsid w:val="00590F5F"/>
    <w:rPr>
      <w:color w:val="605E5C"/>
      <w:shd w:val="clear" w:color="auto" w:fill="E1DFDD"/>
    </w:rPr>
  </w:style>
  <w:style w:type="paragraph" w:styleId="ListParagraph">
    <w:name w:val="List Paragraph"/>
    <w:basedOn w:val="Normal"/>
    <w:uiPriority w:val="72"/>
    <w:rsid w:val="0096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3375">
      <w:bodyDiv w:val="1"/>
      <w:marLeft w:val="0"/>
      <w:marRight w:val="0"/>
      <w:marTop w:val="0"/>
      <w:marBottom w:val="0"/>
      <w:divBdr>
        <w:top w:val="none" w:sz="0" w:space="0" w:color="auto"/>
        <w:left w:val="none" w:sz="0" w:space="0" w:color="auto"/>
        <w:bottom w:val="none" w:sz="0" w:space="0" w:color="auto"/>
        <w:right w:val="none" w:sz="0" w:space="0" w:color="auto"/>
      </w:divBdr>
    </w:div>
    <w:div w:id="321665740">
      <w:bodyDiv w:val="1"/>
      <w:marLeft w:val="0"/>
      <w:marRight w:val="0"/>
      <w:marTop w:val="0"/>
      <w:marBottom w:val="0"/>
      <w:divBdr>
        <w:top w:val="none" w:sz="0" w:space="0" w:color="auto"/>
        <w:left w:val="none" w:sz="0" w:space="0" w:color="auto"/>
        <w:bottom w:val="none" w:sz="0" w:space="0" w:color="auto"/>
        <w:right w:val="none" w:sz="0" w:space="0" w:color="auto"/>
      </w:divBdr>
    </w:div>
    <w:div w:id="481040838">
      <w:bodyDiv w:val="1"/>
      <w:marLeft w:val="0"/>
      <w:marRight w:val="0"/>
      <w:marTop w:val="0"/>
      <w:marBottom w:val="0"/>
      <w:divBdr>
        <w:top w:val="none" w:sz="0" w:space="0" w:color="auto"/>
        <w:left w:val="none" w:sz="0" w:space="0" w:color="auto"/>
        <w:bottom w:val="none" w:sz="0" w:space="0" w:color="auto"/>
        <w:right w:val="none" w:sz="0" w:space="0" w:color="auto"/>
      </w:divBdr>
    </w:div>
    <w:div w:id="787048023">
      <w:bodyDiv w:val="1"/>
      <w:marLeft w:val="0"/>
      <w:marRight w:val="0"/>
      <w:marTop w:val="0"/>
      <w:marBottom w:val="0"/>
      <w:divBdr>
        <w:top w:val="none" w:sz="0" w:space="0" w:color="auto"/>
        <w:left w:val="none" w:sz="0" w:space="0" w:color="auto"/>
        <w:bottom w:val="none" w:sz="0" w:space="0" w:color="auto"/>
        <w:right w:val="none" w:sz="0" w:space="0" w:color="auto"/>
      </w:divBdr>
    </w:div>
    <w:div w:id="791287125">
      <w:bodyDiv w:val="1"/>
      <w:marLeft w:val="0"/>
      <w:marRight w:val="0"/>
      <w:marTop w:val="0"/>
      <w:marBottom w:val="0"/>
      <w:divBdr>
        <w:top w:val="none" w:sz="0" w:space="0" w:color="auto"/>
        <w:left w:val="none" w:sz="0" w:space="0" w:color="auto"/>
        <w:bottom w:val="none" w:sz="0" w:space="0" w:color="auto"/>
        <w:right w:val="none" w:sz="0" w:space="0" w:color="auto"/>
      </w:divBdr>
    </w:div>
    <w:div w:id="900409689">
      <w:bodyDiv w:val="1"/>
      <w:marLeft w:val="0"/>
      <w:marRight w:val="0"/>
      <w:marTop w:val="0"/>
      <w:marBottom w:val="0"/>
      <w:divBdr>
        <w:top w:val="none" w:sz="0" w:space="0" w:color="auto"/>
        <w:left w:val="none" w:sz="0" w:space="0" w:color="auto"/>
        <w:bottom w:val="none" w:sz="0" w:space="0" w:color="auto"/>
        <w:right w:val="none" w:sz="0" w:space="0" w:color="auto"/>
      </w:divBdr>
    </w:div>
    <w:div w:id="906956332">
      <w:bodyDiv w:val="1"/>
      <w:marLeft w:val="0"/>
      <w:marRight w:val="0"/>
      <w:marTop w:val="0"/>
      <w:marBottom w:val="0"/>
      <w:divBdr>
        <w:top w:val="none" w:sz="0" w:space="0" w:color="auto"/>
        <w:left w:val="none" w:sz="0" w:space="0" w:color="auto"/>
        <w:bottom w:val="none" w:sz="0" w:space="0" w:color="auto"/>
        <w:right w:val="none" w:sz="0" w:space="0" w:color="auto"/>
      </w:divBdr>
    </w:div>
    <w:div w:id="908657838">
      <w:bodyDiv w:val="1"/>
      <w:marLeft w:val="0"/>
      <w:marRight w:val="0"/>
      <w:marTop w:val="0"/>
      <w:marBottom w:val="0"/>
      <w:divBdr>
        <w:top w:val="none" w:sz="0" w:space="0" w:color="auto"/>
        <w:left w:val="none" w:sz="0" w:space="0" w:color="auto"/>
        <w:bottom w:val="none" w:sz="0" w:space="0" w:color="auto"/>
        <w:right w:val="none" w:sz="0" w:space="0" w:color="auto"/>
      </w:divBdr>
    </w:div>
    <w:div w:id="1052463665">
      <w:bodyDiv w:val="1"/>
      <w:marLeft w:val="0"/>
      <w:marRight w:val="0"/>
      <w:marTop w:val="0"/>
      <w:marBottom w:val="0"/>
      <w:divBdr>
        <w:top w:val="none" w:sz="0" w:space="0" w:color="auto"/>
        <w:left w:val="none" w:sz="0" w:space="0" w:color="auto"/>
        <w:bottom w:val="none" w:sz="0" w:space="0" w:color="auto"/>
        <w:right w:val="none" w:sz="0" w:space="0" w:color="auto"/>
      </w:divBdr>
    </w:div>
    <w:div w:id="1230530059">
      <w:bodyDiv w:val="1"/>
      <w:marLeft w:val="0"/>
      <w:marRight w:val="0"/>
      <w:marTop w:val="0"/>
      <w:marBottom w:val="0"/>
      <w:divBdr>
        <w:top w:val="none" w:sz="0" w:space="0" w:color="auto"/>
        <w:left w:val="none" w:sz="0" w:space="0" w:color="auto"/>
        <w:bottom w:val="none" w:sz="0" w:space="0" w:color="auto"/>
        <w:right w:val="none" w:sz="0" w:space="0" w:color="auto"/>
      </w:divBdr>
    </w:div>
    <w:div w:id="1293097913">
      <w:bodyDiv w:val="1"/>
      <w:marLeft w:val="0"/>
      <w:marRight w:val="0"/>
      <w:marTop w:val="0"/>
      <w:marBottom w:val="0"/>
      <w:divBdr>
        <w:top w:val="none" w:sz="0" w:space="0" w:color="auto"/>
        <w:left w:val="none" w:sz="0" w:space="0" w:color="auto"/>
        <w:bottom w:val="none" w:sz="0" w:space="0" w:color="auto"/>
        <w:right w:val="none" w:sz="0" w:space="0" w:color="auto"/>
      </w:divBdr>
    </w:div>
    <w:div w:id="1380784293">
      <w:bodyDiv w:val="1"/>
      <w:marLeft w:val="0"/>
      <w:marRight w:val="0"/>
      <w:marTop w:val="0"/>
      <w:marBottom w:val="0"/>
      <w:divBdr>
        <w:top w:val="none" w:sz="0" w:space="0" w:color="auto"/>
        <w:left w:val="none" w:sz="0" w:space="0" w:color="auto"/>
        <w:bottom w:val="none" w:sz="0" w:space="0" w:color="auto"/>
        <w:right w:val="none" w:sz="0" w:space="0" w:color="auto"/>
      </w:divBdr>
    </w:div>
    <w:div w:id="1413967685">
      <w:bodyDiv w:val="1"/>
      <w:marLeft w:val="0"/>
      <w:marRight w:val="0"/>
      <w:marTop w:val="0"/>
      <w:marBottom w:val="0"/>
      <w:divBdr>
        <w:top w:val="none" w:sz="0" w:space="0" w:color="auto"/>
        <w:left w:val="none" w:sz="0" w:space="0" w:color="auto"/>
        <w:bottom w:val="none" w:sz="0" w:space="0" w:color="auto"/>
        <w:right w:val="none" w:sz="0" w:space="0" w:color="auto"/>
      </w:divBdr>
    </w:div>
    <w:div w:id="1442603231">
      <w:bodyDiv w:val="1"/>
      <w:marLeft w:val="0"/>
      <w:marRight w:val="0"/>
      <w:marTop w:val="0"/>
      <w:marBottom w:val="0"/>
      <w:divBdr>
        <w:top w:val="none" w:sz="0" w:space="0" w:color="auto"/>
        <w:left w:val="none" w:sz="0" w:space="0" w:color="auto"/>
        <w:bottom w:val="none" w:sz="0" w:space="0" w:color="auto"/>
        <w:right w:val="none" w:sz="0" w:space="0" w:color="auto"/>
      </w:divBdr>
    </w:div>
    <w:div w:id="1486160748">
      <w:bodyDiv w:val="1"/>
      <w:marLeft w:val="0"/>
      <w:marRight w:val="0"/>
      <w:marTop w:val="0"/>
      <w:marBottom w:val="0"/>
      <w:divBdr>
        <w:top w:val="none" w:sz="0" w:space="0" w:color="auto"/>
        <w:left w:val="none" w:sz="0" w:space="0" w:color="auto"/>
        <w:bottom w:val="none" w:sz="0" w:space="0" w:color="auto"/>
        <w:right w:val="none" w:sz="0" w:space="0" w:color="auto"/>
      </w:divBdr>
    </w:div>
    <w:div w:id="1514150951">
      <w:bodyDiv w:val="1"/>
      <w:marLeft w:val="0"/>
      <w:marRight w:val="0"/>
      <w:marTop w:val="0"/>
      <w:marBottom w:val="0"/>
      <w:divBdr>
        <w:top w:val="none" w:sz="0" w:space="0" w:color="auto"/>
        <w:left w:val="none" w:sz="0" w:space="0" w:color="auto"/>
        <w:bottom w:val="none" w:sz="0" w:space="0" w:color="auto"/>
        <w:right w:val="none" w:sz="0" w:space="0" w:color="auto"/>
      </w:divBdr>
    </w:div>
    <w:div w:id="1520849475">
      <w:bodyDiv w:val="1"/>
      <w:marLeft w:val="0"/>
      <w:marRight w:val="0"/>
      <w:marTop w:val="0"/>
      <w:marBottom w:val="0"/>
      <w:divBdr>
        <w:top w:val="none" w:sz="0" w:space="0" w:color="auto"/>
        <w:left w:val="none" w:sz="0" w:space="0" w:color="auto"/>
        <w:bottom w:val="none" w:sz="0" w:space="0" w:color="auto"/>
        <w:right w:val="none" w:sz="0" w:space="0" w:color="auto"/>
      </w:divBdr>
    </w:div>
    <w:div w:id="1575703693">
      <w:bodyDiv w:val="1"/>
      <w:marLeft w:val="0"/>
      <w:marRight w:val="0"/>
      <w:marTop w:val="0"/>
      <w:marBottom w:val="0"/>
      <w:divBdr>
        <w:top w:val="none" w:sz="0" w:space="0" w:color="auto"/>
        <w:left w:val="none" w:sz="0" w:space="0" w:color="auto"/>
        <w:bottom w:val="none" w:sz="0" w:space="0" w:color="auto"/>
        <w:right w:val="none" w:sz="0" w:space="0" w:color="auto"/>
      </w:divBdr>
      <w:divsChild>
        <w:div w:id="113790223">
          <w:marLeft w:val="150"/>
          <w:marRight w:val="150"/>
          <w:marTop w:val="0"/>
          <w:marBottom w:val="0"/>
          <w:divBdr>
            <w:top w:val="none" w:sz="0" w:space="0" w:color="auto"/>
            <w:left w:val="none" w:sz="0" w:space="0" w:color="auto"/>
            <w:bottom w:val="dotted" w:sz="6" w:space="6" w:color="CACACA"/>
            <w:right w:val="none" w:sz="0" w:space="0" w:color="auto"/>
          </w:divBdr>
          <w:divsChild>
            <w:div w:id="1064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6909">
      <w:bodyDiv w:val="1"/>
      <w:marLeft w:val="0"/>
      <w:marRight w:val="0"/>
      <w:marTop w:val="0"/>
      <w:marBottom w:val="0"/>
      <w:divBdr>
        <w:top w:val="none" w:sz="0" w:space="0" w:color="auto"/>
        <w:left w:val="none" w:sz="0" w:space="0" w:color="auto"/>
        <w:bottom w:val="none" w:sz="0" w:space="0" w:color="auto"/>
        <w:right w:val="none" w:sz="0" w:space="0" w:color="auto"/>
      </w:divBdr>
    </w:div>
    <w:div w:id="1770925062">
      <w:bodyDiv w:val="1"/>
      <w:marLeft w:val="0"/>
      <w:marRight w:val="0"/>
      <w:marTop w:val="0"/>
      <w:marBottom w:val="0"/>
      <w:divBdr>
        <w:top w:val="none" w:sz="0" w:space="0" w:color="auto"/>
        <w:left w:val="none" w:sz="0" w:space="0" w:color="auto"/>
        <w:bottom w:val="none" w:sz="0" w:space="0" w:color="auto"/>
        <w:right w:val="none" w:sz="0" w:space="0" w:color="auto"/>
      </w:divBdr>
    </w:div>
    <w:div w:id="1828667308">
      <w:bodyDiv w:val="1"/>
      <w:marLeft w:val="0"/>
      <w:marRight w:val="0"/>
      <w:marTop w:val="0"/>
      <w:marBottom w:val="0"/>
      <w:divBdr>
        <w:top w:val="none" w:sz="0" w:space="0" w:color="auto"/>
        <w:left w:val="none" w:sz="0" w:space="0" w:color="auto"/>
        <w:bottom w:val="none" w:sz="0" w:space="0" w:color="auto"/>
        <w:right w:val="none" w:sz="0" w:space="0" w:color="auto"/>
      </w:divBdr>
    </w:div>
    <w:div w:id="1848980765">
      <w:bodyDiv w:val="1"/>
      <w:marLeft w:val="0"/>
      <w:marRight w:val="0"/>
      <w:marTop w:val="0"/>
      <w:marBottom w:val="0"/>
      <w:divBdr>
        <w:top w:val="none" w:sz="0" w:space="0" w:color="auto"/>
        <w:left w:val="none" w:sz="0" w:space="0" w:color="auto"/>
        <w:bottom w:val="none" w:sz="0" w:space="0" w:color="auto"/>
        <w:right w:val="none" w:sz="0" w:space="0" w:color="auto"/>
      </w:divBdr>
    </w:div>
    <w:div w:id="1928154483">
      <w:bodyDiv w:val="1"/>
      <w:marLeft w:val="0"/>
      <w:marRight w:val="0"/>
      <w:marTop w:val="0"/>
      <w:marBottom w:val="0"/>
      <w:divBdr>
        <w:top w:val="none" w:sz="0" w:space="0" w:color="auto"/>
        <w:left w:val="none" w:sz="0" w:space="0" w:color="auto"/>
        <w:bottom w:val="none" w:sz="0" w:space="0" w:color="auto"/>
        <w:right w:val="none" w:sz="0" w:space="0" w:color="auto"/>
      </w:divBdr>
    </w:div>
    <w:div w:id="1953316977">
      <w:bodyDiv w:val="1"/>
      <w:marLeft w:val="0"/>
      <w:marRight w:val="0"/>
      <w:marTop w:val="0"/>
      <w:marBottom w:val="0"/>
      <w:divBdr>
        <w:top w:val="none" w:sz="0" w:space="0" w:color="auto"/>
        <w:left w:val="none" w:sz="0" w:space="0" w:color="auto"/>
        <w:bottom w:val="none" w:sz="0" w:space="0" w:color="auto"/>
        <w:right w:val="none" w:sz="0" w:space="0" w:color="auto"/>
      </w:divBdr>
    </w:div>
    <w:div w:id="1962572486">
      <w:bodyDiv w:val="1"/>
      <w:marLeft w:val="0"/>
      <w:marRight w:val="0"/>
      <w:marTop w:val="0"/>
      <w:marBottom w:val="0"/>
      <w:divBdr>
        <w:top w:val="none" w:sz="0" w:space="0" w:color="auto"/>
        <w:left w:val="none" w:sz="0" w:space="0" w:color="auto"/>
        <w:bottom w:val="none" w:sz="0" w:space="0" w:color="auto"/>
        <w:right w:val="none" w:sz="0" w:space="0" w:color="auto"/>
      </w:divBdr>
    </w:div>
    <w:div w:id="2061323625">
      <w:bodyDiv w:val="1"/>
      <w:marLeft w:val="0"/>
      <w:marRight w:val="0"/>
      <w:marTop w:val="0"/>
      <w:marBottom w:val="0"/>
      <w:divBdr>
        <w:top w:val="none" w:sz="0" w:space="0" w:color="auto"/>
        <w:left w:val="none" w:sz="0" w:space="0" w:color="auto"/>
        <w:bottom w:val="none" w:sz="0" w:space="0" w:color="auto"/>
        <w:right w:val="none" w:sz="0" w:space="0" w:color="auto"/>
      </w:divBdr>
    </w:div>
    <w:div w:id="2074043644">
      <w:bodyDiv w:val="1"/>
      <w:marLeft w:val="0"/>
      <w:marRight w:val="0"/>
      <w:marTop w:val="0"/>
      <w:marBottom w:val="0"/>
      <w:divBdr>
        <w:top w:val="none" w:sz="0" w:space="0" w:color="auto"/>
        <w:left w:val="none" w:sz="0" w:space="0" w:color="auto"/>
        <w:bottom w:val="none" w:sz="0" w:space="0" w:color="auto"/>
        <w:right w:val="none" w:sz="0" w:space="0" w:color="auto"/>
      </w:divBdr>
    </w:div>
    <w:div w:id="2077504843">
      <w:bodyDiv w:val="1"/>
      <w:marLeft w:val="0"/>
      <w:marRight w:val="0"/>
      <w:marTop w:val="0"/>
      <w:marBottom w:val="0"/>
      <w:divBdr>
        <w:top w:val="none" w:sz="0" w:space="0" w:color="auto"/>
        <w:left w:val="none" w:sz="0" w:space="0" w:color="auto"/>
        <w:bottom w:val="none" w:sz="0" w:space="0" w:color="auto"/>
        <w:right w:val="none" w:sz="0" w:space="0" w:color="auto"/>
      </w:divBdr>
    </w:div>
    <w:div w:id="2082092026">
      <w:bodyDiv w:val="1"/>
      <w:marLeft w:val="0"/>
      <w:marRight w:val="0"/>
      <w:marTop w:val="0"/>
      <w:marBottom w:val="0"/>
      <w:divBdr>
        <w:top w:val="none" w:sz="0" w:space="0" w:color="auto"/>
        <w:left w:val="none" w:sz="0" w:space="0" w:color="auto"/>
        <w:bottom w:val="none" w:sz="0" w:space="0" w:color="auto"/>
        <w:right w:val="none" w:sz="0" w:space="0" w:color="auto"/>
      </w:divBdr>
      <w:divsChild>
        <w:div w:id="594633191">
          <w:marLeft w:val="0"/>
          <w:marRight w:val="0"/>
          <w:marTop w:val="0"/>
          <w:marBottom w:val="0"/>
          <w:divBdr>
            <w:top w:val="none" w:sz="0" w:space="0" w:color="auto"/>
            <w:left w:val="none" w:sz="0" w:space="0" w:color="auto"/>
            <w:bottom w:val="none" w:sz="0" w:space="0" w:color="auto"/>
            <w:right w:val="none" w:sz="0" w:space="0" w:color="auto"/>
          </w:divBdr>
          <w:divsChild>
            <w:div w:id="281621472">
              <w:marLeft w:val="0"/>
              <w:marRight w:val="0"/>
              <w:marTop w:val="0"/>
              <w:marBottom w:val="0"/>
              <w:divBdr>
                <w:top w:val="none" w:sz="0" w:space="0" w:color="auto"/>
                <w:left w:val="none" w:sz="0" w:space="0" w:color="auto"/>
                <w:bottom w:val="none" w:sz="0" w:space="0" w:color="auto"/>
                <w:right w:val="none" w:sz="0" w:space="0" w:color="auto"/>
              </w:divBdr>
              <w:divsChild>
                <w:div w:id="2104256857">
                  <w:marLeft w:val="0"/>
                  <w:marRight w:val="0"/>
                  <w:marTop w:val="0"/>
                  <w:marBottom w:val="0"/>
                  <w:divBdr>
                    <w:top w:val="none" w:sz="0" w:space="0" w:color="auto"/>
                    <w:left w:val="none" w:sz="0" w:space="0" w:color="auto"/>
                    <w:bottom w:val="none" w:sz="0" w:space="0" w:color="auto"/>
                    <w:right w:val="none" w:sz="0" w:space="0" w:color="auto"/>
                  </w:divBdr>
                  <w:divsChild>
                    <w:div w:id="400980200">
                      <w:marLeft w:val="0"/>
                      <w:marRight w:val="0"/>
                      <w:marTop w:val="0"/>
                      <w:marBottom w:val="0"/>
                      <w:divBdr>
                        <w:top w:val="none" w:sz="0" w:space="0" w:color="auto"/>
                        <w:left w:val="none" w:sz="0" w:space="0" w:color="auto"/>
                        <w:bottom w:val="none" w:sz="0" w:space="0" w:color="auto"/>
                        <w:right w:val="none" w:sz="0" w:space="0" w:color="auto"/>
                      </w:divBdr>
                      <w:divsChild>
                        <w:div w:id="496648531">
                          <w:marLeft w:val="0"/>
                          <w:marRight w:val="0"/>
                          <w:marTop w:val="0"/>
                          <w:marBottom w:val="0"/>
                          <w:divBdr>
                            <w:top w:val="none" w:sz="0" w:space="0" w:color="auto"/>
                            <w:left w:val="none" w:sz="0" w:space="0" w:color="auto"/>
                            <w:bottom w:val="none" w:sz="0" w:space="0" w:color="auto"/>
                            <w:right w:val="none" w:sz="0" w:space="0" w:color="auto"/>
                          </w:divBdr>
                          <w:divsChild>
                            <w:div w:id="19200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ruqilaw.com/AK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ruqilaw.com/" TargetMode="External"/><Relationship Id="rId12" Type="http://schemas.openxmlformats.org/officeDocument/2006/relationships/hyperlink" Target="file:///C:\Users\nhalloran\AppData\Local\Microsoft\Windows\INetCache\Content.Outlook\6J7VE6NH\www.faruqi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ruqilaw.com/AKRO" TargetMode="External"/><Relationship Id="rId11" Type="http://schemas.openxmlformats.org/officeDocument/2006/relationships/hyperlink" Target="https://www.facebook.com/FaruqiLaw/" TargetMode="External"/><Relationship Id="rId5" Type="http://schemas.openxmlformats.org/officeDocument/2006/relationships/webSettings" Target="webSettings.xml"/><Relationship Id="rId10" Type="http://schemas.openxmlformats.org/officeDocument/2006/relationships/hyperlink" Target="https://x.com/faruqilaw" TargetMode="External"/><Relationship Id="rId4" Type="http://schemas.openxmlformats.org/officeDocument/2006/relationships/settings" Target="settings.xml"/><Relationship Id="rId9" Type="http://schemas.openxmlformats.org/officeDocument/2006/relationships/hyperlink" Target="https://www.linkedin.com/company/faruqi-&amp;-faruqi-l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7458-F754-984F-8CCE-782655CC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faruqilaw</Company>
  <LinksUpToDate>false</LinksUpToDate>
  <CharactersWithSpaces>5632</CharactersWithSpaces>
  <SharedDoc>false</SharedDoc>
  <HLinks>
    <vt:vector size="6" baseType="variant">
      <vt:variant>
        <vt:i4>4980803</vt:i4>
      </vt:variant>
      <vt:variant>
        <vt:i4>0</vt:i4>
      </vt:variant>
      <vt:variant>
        <vt:i4>0</vt:i4>
      </vt:variant>
      <vt:variant>
        <vt:i4>5</vt:i4>
      </vt:variant>
      <vt:variant>
        <vt:lpwstr>http://www.faruqilaw.com/AAVL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Cross</dc:creator>
  <cp:lastModifiedBy>Evelyn Zheng</cp:lastModifiedBy>
  <cp:revision>14</cp:revision>
  <cp:lastPrinted>2011-11-22T16:14:00Z</cp:lastPrinted>
  <dcterms:created xsi:type="dcterms:W3CDTF">2024-04-29T16:05:00Z</dcterms:created>
  <dcterms:modified xsi:type="dcterms:W3CDTF">2024-06-11T17:40:00Z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7f3801de-3391-4dce-b326-1bdc2573b748</vt:lpwstr>
  </property>
</Properties>
</file>