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7307B2" w14:paraId="39E1EB3F" w14:textId="77777777" w:rsidTr="00212A25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4DC3C" w14:textId="77777777" w:rsidR="007307B2" w:rsidRDefault="00C17C41"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23D1922F" w14:textId="77777777" w:rsidR="007307B2" w:rsidRDefault="00C17C41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F904F79" wp14:editId="3E45B158">
                  <wp:extent cx="858520" cy="61214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7307B2" w14:paraId="502A1841" w14:textId="77777777" w:rsidTr="00212A25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A9605" w14:textId="77777777" w:rsidR="007307B2" w:rsidRDefault="00C17C41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Public Health Alert</w:t>
            </w:r>
          </w:p>
        </w:tc>
      </w:tr>
      <w:tr w:rsidR="007307B2" w14:paraId="403FD1AD" w14:textId="77777777" w:rsidTr="00212A25">
        <w:trPr>
          <w:trHeight w:val="890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158AA" w14:textId="77777777" w:rsidR="007307B2" w:rsidRDefault="007307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376E8" w14:textId="1D0F5BE0" w:rsidR="00F56C79" w:rsidRPr="00E20707" w:rsidRDefault="00C17C4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4B7F1E">
              <w:rPr>
                <w:rFonts w:ascii="Times New Roman" w:hAnsi="Times New Roman"/>
                <w:sz w:val="24"/>
                <w:szCs w:val="24"/>
              </w:rPr>
              <w:t>Veronika Pfaeffle</w:t>
            </w:r>
            <w:r w:rsidRPr="00E20707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43557394" w14:textId="38799BC6" w:rsidR="007307B2" w:rsidRDefault="00172B6E" w:rsidP="008572B5">
            <w:pPr>
              <w:jc w:val="right"/>
            </w:pPr>
            <w:r w:rsidRPr="00172B6E">
              <w:rPr>
                <w:rFonts w:ascii="Times New Roman" w:hAnsi="Times New Roman"/>
                <w:sz w:val="24"/>
                <w:szCs w:val="24"/>
              </w:rPr>
              <w:t>FSISpress@usda.gov</w:t>
            </w:r>
          </w:p>
        </w:tc>
      </w:tr>
      <w:tr w:rsidR="00AE57B0" w14:paraId="701D89CF" w14:textId="77777777" w:rsidTr="00212A25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BBCAD" w14:textId="77777777" w:rsidR="00AE57B0" w:rsidRDefault="00AE57B0" w:rsidP="00AE57B0">
            <w:pPr>
              <w:autoSpaceDE w:val="0"/>
              <w:autoSpaceDN w:val="0"/>
              <w:ind w:firstLine="695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495D2635" w14:textId="1C97A3B2" w:rsidR="000974FB" w:rsidRPr="00056872" w:rsidRDefault="000974FB" w:rsidP="000974FB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FSIS </w:t>
            </w:r>
            <w:r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ISSUES PUBLIC HEALTH ALERT FOR </w:t>
            </w:r>
            <w:r w:rsidR="00237534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MEAT AND POULTRY TAQUITOS AND CHIMICHANGAS </w:t>
            </w:r>
            <w:r w:rsidR="00D00C49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CONTAINING FDA-REGULATED </w:t>
            </w:r>
            <w:r w:rsidR="004B7F1E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DICED GREEN CHILIES </w:t>
            </w:r>
            <w:r w:rsidR="00F47CC4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THAT </w:t>
            </w:r>
            <w:r w:rsidR="00572D7E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HAVE </w:t>
            </w:r>
            <w:r w:rsidR="00F47CC4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BEEN REC</w:t>
            </w:r>
            <w:r w:rsidR="00C8300A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A</w:t>
            </w:r>
            <w:r w:rsidR="00F47CC4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LLED</w:t>
            </w:r>
            <w:r w:rsidR="00D00C49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DUE TO POSSIBLE </w:t>
            </w:r>
            <w:r w:rsidR="004B7F1E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FOREIGN MATTER</w:t>
            </w:r>
            <w:r w:rsidR="00F92CDE"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 w:rsidRPr="00056872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CONTAMINATION </w:t>
            </w:r>
          </w:p>
          <w:p w14:paraId="5D22CAAE" w14:textId="77777777" w:rsidR="00237534" w:rsidRPr="00056872" w:rsidRDefault="00237534" w:rsidP="000974FB">
            <w:pPr>
              <w:jc w:val="center"/>
            </w:pPr>
          </w:p>
          <w:p w14:paraId="0887A0CA" w14:textId="77777777" w:rsidR="000974FB" w:rsidRPr="00056872" w:rsidRDefault="000974FB" w:rsidP="000974FB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3A8881DD" w14:textId="6A58A1BB" w:rsidR="00DD7FB0" w:rsidRPr="00BC0A5B" w:rsidRDefault="00AE57B0" w:rsidP="00EE6DCE">
            <w:pPr>
              <w:autoSpaceDE w:val="0"/>
              <w:autoSpaceDN w:val="0"/>
              <w:ind w:firstLine="695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1D70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Aug. </w:t>
            </w:r>
            <w:r w:rsidR="004B7F1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  <w:r w:rsidR="00721584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, 20</w:t>
            </w:r>
            <w:r w:rsidR="004B7F1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  <w:r w:rsidR="00721584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– The U.S. Department of Agriculture’s Food Safety and Inspection Service (FSIS) is issuing a public health alert</w:t>
            </w:r>
            <w:r w:rsidR="005C2FD6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72D7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for </w:t>
            </w:r>
            <w:r w:rsidR="00BA7E6F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ready-to-eat</w:t>
            </w:r>
            <w:r w:rsidR="00572D7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(RTE) beef and chicken </w:t>
            </w:r>
            <w:r w:rsidR="00237534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taquitos and chimichangas </w:t>
            </w:r>
            <w:r w:rsidR="00572D7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containing </w:t>
            </w:r>
            <w:r w:rsidR="00237534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Food and Drug Administration (</w:t>
            </w:r>
            <w:r w:rsidR="00572D7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FDA</w:t>
            </w:r>
            <w:r w:rsidR="00237534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="00572D7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regulated diced green chilies that have been recalled by the producer, Sun Valley Foods, </w:t>
            </w:r>
            <w:r w:rsidR="000946F8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due to concerns that </w:t>
            </w:r>
            <w:bookmarkStart w:id="0" w:name="_Hlk519861218"/>
            <w:r w:rsidR="00237534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1A5C4A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</w:t>
            </w:r>
            <w:r w:rsidR="000946F8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may</w:t>
            </w:r>
            <w:r w:rsidR="004B7F1E" w:rsidRPr="00450D5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be contaminated </w:t>
            </w:r>
            <w:r w:rsidR="004B7F1E" w:rsidRPr="00450D5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with extraneous materials, specifically </w:t>
            </w:r>
            <w:r w:rsidR="004B7F1E" w:rsidRPr="00450D59">
              <w:rPr>
                <w:rFonts w:ascii="Times New Roman" w:hAnsi="Times New Roman"/>
                <w:sz w:val="24"/>
                <w:szCs w:val="24"/>
              </w:rPr>
              <w:t>hard plastic</w:t>
            </w:r>
            <w:r w:rsidR="001D705B">
              <w:rPr>
                <w:rFonts w:ascii="Times New Roman" w:hAnsi="Times New Roman"/>
                <w:sz w:val="24"/>
                <w:szCs w:val="24"/>
              </w:rPr>
              <w:t>. The hard plastic</w:t>
            </w:r>
            <w:r w:rsidR="00450D59" w:rsidRPr="00450D59">
              <w:rPr>
                <w:rFonts w:ascii="Times New Roman" w:hAnsi="Times New Roman"/>
                <w:sz w:val="24"/>
                <w:szCs w:val="24"/>
              </w:rPr>
              <w:t xml:space="preserve"> may pose a choking hazard or cause damage to teeth or gums</w:t>
            </w:r>
            <w:r w:rsidR="000946F8" w:rsidRPr="00450D59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. </w:t>
            </w:r>
            <w:bookmarkEnd w:id="0"/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FSIS is issuing this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p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ublic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h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ealth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a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lert out of the utmost of caution to ensure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consumers are aware that these products,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which 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bear the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USDA 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mark of inspection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EE6DCE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DD7FB0" w:rsidRPr="00450D59">
              <w:rPr>
                <w:rFonts w:ascii="Times New Roman" w:hAnsi="Times New Roman"/>
                <w:snapToGrid w:val="0"/>
                <w:sz w:val="24"/>
                <w:szCs w:val="24"/>
              </w:rPr>
              <w:t>should not be consumed</w:t>
            </w:r>
            <w:r w:rsidR="003768C5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DD7FB0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BE64873" w14:textId="77777777" w:rsidR="00450D59" w:rsidRPr="00BC0A5B" w:rsidRDefault="00450D59" w:rsidP="00450D59">
            <w:pPr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716F9972" w14:textId="3366985D" w:rsidR="00AE57B0" w:rsidRPr="00BC0A5B" w:rsidRDefault="00DD7FB0" w:rsidP="00016C82">
            <w:pPr>
              <w:autoSpaceDE w:val="0"/>
              <w:autoSpaceDN w:val="0"/>
              <w:ind w:firstLine="695"/>
              <w:rPr>
                <w:rFonts w:ascii="Times New Roman" w:hAnsi="Times New Roman"/>
                <w:sz w:val="24"/>
                <w:szCs w:val="24"/>
              </w:rPr>
            </w:pPr>
            <w:r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>The</w:t>
            </w:r>
            <w:r w:rsidR="001A5C4A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frozen </w:t>
            </w:r>
            <w:r w:rsidR="00BA7E6F">
              <w:rPr>
                <w:rFonts w:ascii="Times New Roman" w:hAnsi="Times New Roman"/>
                <w:snapToGrid w:val="0"/>
                <w:sz w:val="24"/>
                <w:szCs w:val="24"/>
              </w:rPr>
              <w:t>RTE</w:t>
            </w:r>
            <w:r w:rsidR="001A5C4A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meat and poultry taquitos and chimic</w:t>
            </w:r>
            <w:r w:rsidR="00A91012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>h</w:t>
            </w:r>
            <w:r w:rsidR="001A5C4A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>angas items</w:t>
            </w:r>
            <w:r w:rsidR="00572D7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were produced by Ajinomoto Foods North America, Inc. establishments in Lampasas, Texas, and San Diego, California. The following products are subject to the public health alert:</w:t>
            </w:r>
            <w:r w:rsidR="001A5C4A" w:rsidRPr="00BC0A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033535A8" w14:textId="54E72C3E" w:rsidR="00AE57B0" w:rsidRPr="00BC0A5B" w:rsidRDefault="00AE57B0" w:rsidP="00016C8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25453EB" w14:textId="54570086" w:rsidR="008E35E7" w:rsidRPr="00237534" w:rsidRDefault="004D0C81" w:rsidP="00AE57B0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19.2</w:t>
            </w:r>
            <w:r w:rsidR="003768C5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-oz</w:t>
            </w:r>
            <w:r w:rsidR="00AE57B0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carton containing</w:t>
            </w:r>
            <w:r w:rsidR="008E35E7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16 pieces </w:t>
            </w:r>
            <w:r w:rsidR="008E35E7"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labeled as </w:t>
            </w:r>
            <w:r w:rsidR="00AE57B0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Great Value Flour Chicken Taquitos Tortillas Stuffed with All White </w:t>
            </w:r>
            <w:r w:rsidR="008E35E7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Chicken Meat &amp; Monterey Jack Cheese</w:t>
            </w:r>
            <w:r w:rsidR="00AE57B0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”</w:t>
            </w:r>
            <w:r w:rsidR="003768C5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E35E7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</w:t>
            </w:r>
            <w:r w:rsidR="003768C5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best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if used by</w:t>
            </w:r>
            <w:r w:rsidR="006B29AA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768C5"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date of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“11 JUL 2021” and 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“P5590” printed on the side panel.</w:t>
            </w:r>
          </w:p>
          <w:p w14:paraId="73F7C0C7" w14:textId="77777777" w:rsidR="006B29AA" w:rsidRPr="00BC0A5B" w:rsidRDefault="006B29AA" w:rsidP="00237534">
            <w:pPr>
              <w:snapToGrid w:val="0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BC9353" w14:textId="4D6C6DF8" w:rsidR="008E35E7" w:rsidRPr="00237534" w:rsidRDefault="008E35E7" w:rsidP="008E35E7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20-oz carton containing 20 pieces </w:t>
            </w:r>
            <w:r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labeled as </w:t>
            </w: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“CASA MAMITA BEEF TAQUITOS ROLLED IN CORN TORTILLAS” with a best by date of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 JUN 2021” and </w:t>
            </w:r>
            <w:r w:rsidR="006B29AA" w:rsidRPr="00DA4783">
              <w:rPr>
                <w:rFonts w:ascii="Times New Roman" w:hAnsi="Times New Roman"/>
                <w:snapToGrid w:val="0"/>
                <w:sz w:val="24"/>
                <w:szCs w:val="24"/>
              </w:rPr>
              <w:t>“</w:t>
            </w:r>
            <w:r w:rsidR="006B29AA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ST </w:t>
            </w:r>
            <w:r w:rsidR="006B29AA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5590”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printed on the side panel</w:t>
            </w:r>
            <w:r w:rsidR="006B29AA" w:rsidRPr="00BC0A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09162B53" w14:textId="77777777" w:rsidR="006B29AA" w:rsidRPr="00BC0A5B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581931" w14:textId="144B38C6" w:rsidR="00AE57B0" w:rsidRPr="00237534" w:rsidRDefault="001E2AB3" w:rsidP="00AE57B0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22.5-oz carton containing 15 pieces </w:t>
            </w:r>
            <w:r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labeled as </w:t>
            </w: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“CASA MAMITA CHICKEN AND CHEESE TAQUITOS ROLLED IN FLOUR TORTILLAS” with a best by date of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26 JUN 2021”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and 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“P5590” printed on the side panel</w:t>
            </w:r>
            <w:r w:rsidR="006B29AA" w:rsidRPr="00BC0A5B" w:rsidDel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FC79455" w14:textId="77777777" w:rsidR="006B29AA" w:rsidRPr="00BC0A5B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7E6ADA" w14:textId="372D5CE8" w:rsidR="001E2AB3" w:rsidRPr="00237534" w:rsidRDefault="001E2AB3" w:rsidP="001F0E22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15-oz. carton </w:t>
            </w:r>
            <w:r w:rsidR="00E0174A"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containing 15 taquitos </w:t>
            </w:r>
            <w:r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labeled as “JOSÉ OLÉ TAQUITOS CHICKEN AND CHEESE POLLO Y QUESO IN </w:t>
            </w:r>
            <w:r w:rsidR="00D2764F"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FLOUR</w:t>
            </w:r>
            <w:r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TORTILLAS” </w:t>
            </w:r>
            <w:r w:rsidRPr="00BC0A5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best by date of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“08 JUL 2021” </w:t>
            </w:r>
            <w:r w:rsidR="005C02F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or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“18 JUL 2021</w:t>
            </w:r>
            <w:r w:rsidR="00B5458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and 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“P5590” printed on the side panel.</w:t>
            </w:r>
          </w:p>
          <w:p w14:paraId="1CAA7361" w14:textId="77777777" w:rsidR="006B29AA" w:rsidRPr="00BC0A5B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61274C9" w14:textId="5F173B7E" w:rsidR="00E0174A" w:rsidRPr="00237534" w:rsidRDefault="00D2764F" w:rsidP="00E0174A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="00E0174A" w:rsidRPr="00BC0A5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-oz. carton containing 20 taquitos labeled as “JOSÉ OLÉ TAQUITOS BEEF CARNE</w:t>
            </w:r>
            <w:r w:rsidR="00E0174A" w:rsidRPr="00B5789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DE RES IN CORN TORTILLAS” </w:t>
            </w:r>
            <w:r w:rsidR="00E0174A" w:rsidRPr="00B5789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best by date of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“08 JUL 2021”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and </w:t>
            </w:r>
            <w:r w:rsidR="006B29AA" w:rsidRPr="00DA4783">
              <w:rPr>
                <w:rFonts w:ascii="Times New Roman" w:hAnsi="Times New Roman"/>
                <w:snapToGrid w:val="0"/>
                <w:sz w:val="24"/>
                <w:szCs w:val="24"/>
              </w:rPr>
              <w:t>“</w:t>
            </w:r>
            <w:r w:rsidR="006B29AA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ST </w:t>
            </w:r>
            <w:r w:rsidR="006B29AA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5590”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printed on the side panel.</w:t>
            </w:r>
          </w:p>
          <w:p w14:paraId="5B97FD52" w14:textId="77777777" w:rsidR="006B29AA" w:rsidRPr="00B57890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9CDA08" w14:textId="6251F37D" w:rsidR="00D2764F" w:rsidRPr="00237534" w:rsidRDefault="00D2764F" w:rsidP="00D2764F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789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22.5-oz </w:t>
            </w:r>
            <w:r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carton containing 15 taquitos labeled as “JOSÉ OLÉ TAQUITOS CHICKEN AND CHEESE POLLO Y QUESO IN </w:t>
            </w:r>
            <w:r w:rsidR="008B47B6"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FLOUR</w:t>
            </w:r>
            <w:r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TORTILLAS” </w:t>
            </w:r>
            <w:r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best by date of 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“09 JUL 2021</w:t>
            </w:r>
            <w:r w:rsidR="00B827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”</w:t>
            </w:r>
            <w:r w:rsidR="00B827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“14 JUL 2021” </w:t>
            </w:r>
            <w:r w:rsidR="005C0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“17 JUL 2021” and 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“P5590” printed on the side panel.</w:t>
            </w:r>
            <w:r w:rsidR="006B29AA" w:rsidRPr="00A91012" w:rsidDel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1094FB3" w14:textId="77777777" w:rsidR="006B29AA" w:rsidRPr="00A91012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9FBCBF" w14:textId="604DE0F0" w:rsidR="00E0174A" w:rsidRPr="00237534" w:rsidRDefault="00B57890" w:rsidP="001F0E22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55.5-oz </w:t>
            </w:r>
            <w:r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carton containing 37 taquitos labeled as “JOSÉ OLÉ VALUE PACK TAQUITOS CHICKEN AND CHEESE POLLO Y QUESO IN FLOUR TORTILLAS” </w:t>
            </w:r>
            <w:r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best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if used by</w:t>
            </w:r>
            <w:r w:rsidR="006B29AA"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date of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“15 JUL</w:t>
            </w:r>
            <w:r w:rsidR="006B29AA" w:rsidRPr="00A9101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2021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” and 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“P5590” printed on the side panel.</w:t>
            </w:r>
            <w:r w:rsidR="006B29AA" w:rsidRPr="00A91012" w:rsidDel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6F725306" w14:textId="77777777" w:rsidR="006B29AA" w:rsidRPr="00A91012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DFAC3B" w14:textId="7CF6FFFD" w:rsidR="00A91012" w:rsidRPr="00237534" w:rsidRDefault="00AB7584" w:rsidP="001E2AB3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60-oz. carton containing 60 taquitos labeled as “JOSÉ OLÉ TAQUITOS BEEF CARNE DE RES IN CORN TORTILLAS” </w:t>
            </w:r>
            <w:r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</w:t>
            </w:r>
            <w:r w:rsidR="005C02F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a </w:t>
            </w:r>
            <w:r w:rsidR="006B29AA"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best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if used by </w:t>
            </w:r>
            <w:r w:rsidR="006B29AA" w:rsidRPr="00A9101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date of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“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 JUL 2021” </w:t>
            </w:r>
            <w:r w:rsidR="005C02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or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“10 JUL 2021</w:t>
            </w:r>
            <w:r w:rsidR="00B827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”</w:t>
            </w:r>
            <w:r w:rsidR="00B54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and </w:t>
            </w:r>
            <w:r w:rsidR="006B29AA" w:rsidRPr="00DA4783">
              <w:rPr>
                <w:rFonts w:ascii="Times New Roman" w:hAnsi="Times New Roman"/>
                <w:snapToGrid w:val="0"/>
                <w:sz w:val="24"/>
                <w:szCs w:val="24"/>
              </w:rPr>
              <w:t>“</w:t>
            </w:r>
            <w:r w:rsidR="006B29AA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ST </w:t>
            </w:r>
            <w:r w:rsidR="006B29AA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5590”</w:t>
            </w:r>
            <w:r w:rsidR="006B29A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printed on the side panel.</w:t>
            </w:r>
          </w:p>
          <w:p w14:paraId="2BB639BC" w14:textId="77777777" w:rsidR="006B29AA" w:rsidRPr="00A91012" w:rsidRDefault="006B29AA" w:rsidP="00237534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43905D" w14:textId="4969BA66" w:rsidR="00A91012" w:rsidRPr="00DA4783" w:rsidRDefault="00AB7584" w:rsidP="00A91012">
            <w:pPr>
              <w:numPr>
                <w:ilvl w:val="0"/>
                <w:numId w:val="2"/>
              </w:num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5-oz. individual plastic </w:t>
            </w:r>
            <w:r w:rsidR="00A91012"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bag</w:t>
            </w:r>
            <w:r w:rsidRPr="00A9101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91012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containing </w:t>
            </w:r>
            <w:r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A91012" w:rsidRPr="00DA4783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JOSÉ OLÉ C</w:t>
            </w:r>
            <w:r w:rsidR="00A91012" w:rsidRPr="00DA478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HIMICHANGAS LOADED BEEF NACHO” </w:t>
            </w:r>
            <w:r w:rsidR="00A91012" w:rsidRPr="00DA478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with a best by date of </w:t>
            </w:r>
            <w:r w:rsidR="006B29A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="006B29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 JUL 2021” </w:t>
            </w:r>
            <w:r w:rsidR="000961A0" w:rsidRPr="00DA47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and</w:t>
            </w:r>
            <w:r w:rsidR="000961A0" w:rsidRPr="00DA4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AA">
              <w:rPr>
                <w:rFonts w:ascii="Times New Roman" w:hAnsi="Times New Roman"/>
                <w:sz w:val="24"/>
                <w:szCs w:val="24"/>
              </w:rPr>
              <w:t>“EST.</w:t>
            </w:r>
            <w:r w:rsidR="000961A0" w:rsidRPr="00DA4783">
              <w:rPr>
                <w:rFonts w:ascii="Times New Roman" w:hAnsi="Times New Roman"/>
                <w:sz w:val="24"/>
                <w:szCs w:val="24"/>
              </w:rPr>
              <w:t xml:space="preserve"> 17417</w:t>
            </w:r>
            <w:r w:rsidR="006B29AA">
              <w:rPr>
                <w:rFonts w:ascii="Times New Roman" w:hAnsi="Times New Roman"/>
                <w:sz w:val="24"/>
                <w:szCs w:val="24"/>
              </w:rPr>
              <w:t>”</w:t>
            </w:r>
            <w:r w:rsidR="000961A0" w:rsidRPr="00DA4783">
              <w:rPr>
                <w:rFonts w:ascii="Times New Roman" w:hAnsi="Times New Roman"/>
                <w:sz w:val="24"/>
                <w:szCs w:val="24"/>
              </w:rPr>
              <w:t xml:space="preserve"> printed on the label. </w:t>
            </w:r>
          </w:p>
          <w:p w14:paraId="72FC2F5D" w14:textId="77777777" w:rsidR="001E2AB3" w:rsidRPr="00DA4783" w:rsidRDefault="001E2AB3" w:rsidP="001E2AB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E3FD43E" w14:textId="57241703" w:rsidR="006B575B" w:rsidRPr="00056872" w:rsidRDefault="006B575B" w:rsidP="006B575B">
            <w:pPr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A478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product</w:t>
            </w:r>
            <w:r w:rsidR="006B29AA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s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bear</w:t>
            </w:r>
            <w:r w:rsidR="006B29AA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the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establishment number </w:t>
            </w:r>
            <w:r w:rsidR="006B29AA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“</w:t>
            </w:r>
            <w:r w:rsidR="006B29AA" w:rsidRPr="000568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EST 5590</w:t>
            </w:r>
            <w:r w:rsidR="00B8275A" w:rsidRPr="000568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6B29AA" w:rsidRPr="000568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” “P5590” or “EST. 17417” printed on the packaging above the expiration date. 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These products were shipped to retail locations </w:t>
            </w:r>
            <w:r w:rsidR="004B7F1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nationwide.</w:t>
            </w:r>
          </w:p>
          <w:p w14:paraId="3944CD77" w14:textId="456BE7B9" w:rsidR="006B575B" w:rsidRPr="00056872" w:rsidRDefault="006B575B" w:rsidP="006B575B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2DA43197" w14:textId="57B01482" w:rsidR="00450D59" w:rsidRPr="00056872" w:rsidRDefault="00450D59" w:rsidP="002B174F">
            <w:pPr>
              <w:snapToGri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problem was discovered by Ajinomoto Foods</w:t>
            </w:r>
            <w:r w:rsidR="00644A70">
              <w:rPr>
                <w:rFonts w:ascii="Times New Roman" w:hAnsi="Times New Roman"/>
                <w:sz w:val="24"/>
                <w:szCs w:val="24"/>
              </w:rPr>
              <w:t xml:space="preserve"> North America, Inc.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when they identified pieces of hard plastic in their production process and in a barrel of diced green chilies that was received from their ingredients supplier, Sun Valley Foods. Sun Valley Foods initiated a recall of the green chilies with the FDA. As more FDA information becomes available, FSIS will update this public health alert</w:t>
            </w:r>
            <w:r w:rsidR="003D3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C5C1D7" w14:textId="77777777" w:rsidR="003950F6" w:rsidRPr="00056872" w:rsidRDefault="003950F6" w:rsidP="00016C82">
            <w:pPr>
              <w:snapToGrid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14:paraId="580DA7A4" w14:textId="2A8FAB08" w:rsidR="002B174F" w:rsidRPr="00056872" w:rsidRDefault="00AE57B0" w:rsidP="002B174F">
            <w:pPr>
              <w:snapToGrid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Anyone concerned about an illness should contact a health care provider. </w:t>
            </w:r>
          </w:p>
          <w:p w14:paraId="647538BA" w14:textId="77777777" w:rsidR="00AE57B0" w:rsidRPr="00056872" w:rsidRDefault="00AE57B0" w:rsidP="00AE57B0">
            <w:pPr>
              <w:ind w:firstLine="720"/>
            </w:pP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3BDBB2C8" w14:textId="0A62F399" w:rsidR="00AE57B0" w:rsidRDefault="00AE57B0" w:rsidP="00AE57B0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FSIS </w:t>
            </w:r>
            <w:r w:rsidR="00FD15BD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is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concerned that some product may be in consumers</w:t>
            </w:r>
            <w:r w:rsidR="00FD15BD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’</w:t>
            </w:r>
            <w:r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freezers</w:t>
            </w:r>
            <w:r w:rsidR="004B7F1E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="00FD15BD" w:rsidRPr="0005687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056872">
              <w:rPr>
                <w:rFonts w:ascii="Times New Roman" w:hAnsi="Times New Roman"/>
                <w:sz w:val="24"/>
                <w:szCs w:val="24"/>
              </w:rPr>
              <w:t xml:space="preserve">Consumers who have purchased these products are urged </w:t>
            </w:r>
            <w:r w:rsidRPr="00E20707">
              <w:rPr>
                <w:rFonts w:ascii="Times New Roman" w:hAnsi="Times New Roman"/>
                <w:sz w:val="24"/>
                <w:szCs w:val="24"/>
              </w:rPr>
              <w:t>not to consume them. These products should be thrown away or returned to the place of purchase.</w:t>
            </w:r>
          </w:p>
          <w:p w14:paraId="1127E105" w14:textId="41F02547" w:rsidR="00237534" w:rsidRDefault="00237534" w:rsidP="00AE57B0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B9808D6" w14:textId="11524130" w:rsidR="00237534" w:rsidRPr="0027354A" w:rsidRDefault="00237534" w:rsidP="00237534">
            <w:pPr>
              <w:autoSpaceDE w:val="0"/>
              <w:autoSpaceDN w:val="0"/>
              <w:ind w:firstLine="7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20707">
              <w:rPr>
                <w:rFonts w:ascii="Times New Roman" w:hAnsi="Times New Roman"/>
                <w:sz w:val="24"/>
                <w:szCs w:val="24"/>
              </w:rPr>
              <w:t>Consumers with questions can contact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2CFF">
              <w:rPr>
                <w:rFonts w:ascii="Times New Roman" w:hAnsi="Times New Roman"/>
                <w:sz w:val="24"/>
                <w:szCs w:val="24"/>
              </w:rPr>
              <w:t xml:space="preserve">Willis Hwang,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D2CFF">
              <w:rPr>
                <w:rFonts w:ascii="Times New Roman" w:hAnsi="Times New Roman"/>
                <w:sz w:val="24"/>
                <w:szCs w:val="24"/>
              </w:rPr>
              <w:t xml:space="preserve">onsumer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D2CFF">
              <w:rPr>
                <w:rFonts w:ascii="Times New Roman" w:hAnsi="Times New Roman"/>
                <w:sz w:val="24"/>
                <w:szCs w:val="24"/>
              </w:rPr>
              <w:t xml:space="preserve">ffairs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5D2CFF">
              <w:rPr>
                <w:rFonts w:ascii="Times New Roman" w:hAnsi="Times New Roman"/>
                <w:sz w:val="24"/>
                <w:szCs w:val="24"/>
              </w:rPr>
              <w:t>anager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 Ajinomoto Foods,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at (85</w:t>
            </w:r>
            <w:r w:rsidRPr="005D2CF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Pr="005D2CFF">
              <w:rPr>
                <w:rFonts w:ascii="Times New Roman" w:hAnsi="Times New Roman"/>
                <w:snapToGrid w:val="0"/>
                <w:sz w:val="24"/>
                <w:szCs w:val="24"/>
              </w:rPr>
              <w:t>742-5011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Media with questions about the public health alert can contact </w:t>
            </w:r>
            <w:r w:rsidRPr="005D2CF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Paul Taylor, Ajinomoto Foods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c</w:t>
            </w:r>
            <w:r w:rsidRPr="005D2CF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orporate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a</w:t>
            </w:r>
            <w:r w:rsidRPr="005D2CFF">
              <w:rPr>
                <w:rFonts w:ascii="Times New Roman" w:hAnsi="Times New Roman"/>
                <w:snapToGrid w:val="0"/>
                <w:sz w:val="24"/>
                <w:szCs w:val="24"/>
              </w:rPr>
              <w:t>ttorney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 at</w:t>
            </w:r>
            <w:r w:rsidR="00644A7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(909) 477-4800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</w:p>
          <w:p w14:paraId="36F4AA71" w14:textId="77777777" w:rsidR="00562E6C" w:rsidRPr="00E20707" w:rsidRDefault="00562E6C" w:rsidP="00AE57B0">
            <w:pPr>
              <w:autoSpaceDE w:val="0"/>
              <w:autoSpaceDN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753B876" w14:textId="77777777" w:rsidR="00AE57B0" w:rsidRDefault="00AE57B0" w:rsidP="00AE57B0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Consumers with food safety questions can "Ask Karen," the FSIS virtual representative available 24 hours a day at </w:t>
            </w:r>
            <w:hyperlink r:id="rId7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AskKaren.gov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via smartphone at </w:t>
            </w:r>
            <w:hyperlink r:id="rId8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m.askkaren.gov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 The toll-free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USDA Meat and Poultry Hotline 1-888-MPHotline (1-888-674-6854) is available in English and Spanish and can be reached from 10 a.m. to 6 p.m. (Eastern Time) Monday through Friday. Recorded food safety messages are available 24 hours a day. The online Electronic Consumer Complaint Monitoring System can be accessed 24 hours a day at: </w:t>
            </w:r>
            <w:hyperlink r:id="rId9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http://www.fsis.usda.gov/reportproblem</w:t>
              </w:r>
            </w:hyperlink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>.</w:t>
            </w:r>
          </w:p>
          <w:p w14:paraId="51D84009" w14:textId="77777777" w:rsidR="00AE57B0" w:rsidRDefault="00AE57B0" w:rsidP="00AE57B0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E57B0" w14:paraId="0E2AEECF" w14:textId="77777777" w:rsidTr="00212A25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CC3A9" w14:textId="77777777" w:rsidR="00AE57B0" w:rsidRDefault="00AE57B0" w:rsidP="00AE57B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AE57B0" w14:paraId="568596C8" w14:textId="77777777" w:rsidTr="00212A25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182875" w14:textId="77777777" w:rsidR="00AE57B0" w:rsidRDefault="00AE57B0" w:rsidP="00AE57B0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0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59D4DF41" w14:textId="77777777" w:rsidR="00AE57B0" w:rsidRDefault="00AE57B0" w:rsidP="00AE57B0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twitter.com/usdafoodsafety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twitter.com/usdafoodsafe_es.</w:t>
            </w:r>
          </w:p>
        </w:tc>
      </w:tr>
      <w:tr w:rsidR="00AE57B0" w14:paraId="037485EF" w14:textId="77777777" w:rsidTr="00212A25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D3CF5" w14:textId="77777777" w:rsidR="00BC0A5B" w:rsidRDefault="00AE57B0" w:rsidP="00BC0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CD4314F" w14:textId="46C31D06" w:rsidR="00AE57B0" w:rsidRDefault="00AE57B0" w:rsidP="00BC0A5B"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 </w:t>
            </w:r>
          </w:p>
        </w:tc>
      </w:tr>
      <w:tr w:rsidR="00AE57B0" w14:paraId="31F97C06" w14:textId="77777777" w:rsidTr="00212A25">
        <w:tc>
          <w:tcPr>
            <w:tcW w:w="1117" w:type="pct"/>
            <w:vAlign w:val="center"/>
            <w:hideMark/>
          </w:tcPr>
          <w:p w14:paraId="2842DA52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vAlign w:val="center"/>
            <w:hideMark/>
          </w:tcPr>
          <w:p w14:paraId="27BE53FB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vAlign w:val="center"/>
            <w:hideMark/>
          </w:tcPr>
          <w:p w14:paraId="4BA89601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vAlign w:val="center"/>
            <w:hideMark/>
          </w:tcPr>
          <w:p w14:paraId="1D8F8BB1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  <w:hideMark/>
          </w:tcPr>
          <w:p w14:paraId="26EECB49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57B0" w14:paraId="652D769B" w14:textId="77777777" w:rsidTr="00AE57B0"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7B71D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8B191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1064D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BB721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D29E8" w14:textId="77777777" w:rsidR="00AE57B0" w:rsidRDefault="00AE57B0" w:rsidP="00AE57B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2C0389" w14:textId="77777777" w:rsidR="007307B2" w:rsidRDefault="007307B2"/>
    <w:sectPr w:rsidR="0073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37E62"/>
    <w:multiLevelType w:val="multilevel"/>
    <w:tmpl w:val="793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90837"/>
    <w:multiLevelType w:val="multilevel"/>
    <w:tmpl w:val="96D4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42058"/>
    <w:multiLevelType w:val="multilevel"/>
    <w:tmpl w:val="F0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9A0EF6"/>
    <w:multiLevelType w:val="multilevel"/>
    <w:tmpl w:val="321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41"/>
    <w:rsid w:val="00016C82"/>
    <w:rsid w:val="000366E5"/>
    <w:rsid w:val="00056872"/>
    <w:rsid w:val="000946F8"/>
    <w:rsid w:val="000961A0"/>
    <w:rsid w:val="000974FB"/>
    <w:rsid w:val="000D194E"/>
    <w:rsid w:val="00172B6E"/>
    <w:rsid w:val="0019370F"/>
    <w:rsid w:val="001A5C4A"/>
    <w:rsid w:val="001B5AC8"/>
    <w:rsid w:val="001C1D92"/>
    <w:rsid w:val="001D705B"/>
    <w:rsid w:val="001E2AB3"/>
    <w:rsid w:val="001E7F08"/>
    <w:rsid w:val="00212A25"/>
    <w:rsid w:val="00227355"/>
    <w:rsid w:val="00237534"/>
    <w:rsid w:val="00270824"/>
    <w:rsid w:val="0027354A"/>
    <w:rsid w:val="00276E22"/>
    <w:rsid w:val="00282B3F"/>
    <w:rsid w:val="002B174F"/>
    <w:rsid w:val="00324785"/>
    <w:rsid w:val="00340565"/>
    <w:rsid w:val="003768C5"/>
    <w:rsid w:val="003950F6"/>
    <w:rsid w:val="003D3D02"/>
    <w:rsid w:val="00411919"/>
    <w:rsid w:val="004136A4"/>
    <w:rsid w:val="00427510"/>
    <w:rsid w:val="00450D59"/>
    <w:rsid w:val="00457348"/>
    <w:rsid w:val="00497DDF"/>
    <w:rsid w:val="004B7F1E"/>
    <w:rsid w:val="004C7C8A"/>
    <w:rsid w:val="004D0C81"/>
    <w:rsid w:val="00562E6C"/>
    <w:rsid w:val="00572D7E"/>
    <w:rsid w:val="005C02FA"/>
    <w:rsid w:val="005C2FD6"/>
    <w:rsid w:val="005D2CFF"/>
    <w:rsid w:val="005F1394"/>
    <w:rsid w:val="006008CF"/>
    <w:rsid w:val="00644A70"/>
    <w:rsid w:val="00692684"/>
    <w:rsid w:val="006B29AA"/>
    <w:rsid w:val="006B575B"/>
    <w:rsid w:val="006B7EE1"/>
    <w:rsid w:val="006C3604"/>
    <w:rsid w:val="006F6AC8"/>
    <w:rsid w:val="00721584"/>
    <w:rsid w:val="007307B2"/>
    <w:rsid w:val="007C4EF2"/>
    <w:rsid w:val="00856C4D"/>
    <w:rsid w:val="008572B5"/>
    <w:rsid w:val="008B10B6"/>
    <w:rsid w:val="008B313E"/>
    <w:rsid w:val="008B47B6"/>
    <w:rsid w:val="008E35E7"/>
    <w:rsid w:val="00904294"/>
    <w:rsid w:val="0090700A"/>
    <w:rsid w:val="00A91012"/>
    <w:rsid w:val="00AA2293"/>
    <w:rsid w:val="00AB7584"/>
    <w:rsid w:val="00AE57B0"/>
    <w:rsid w:val="00B5458B"/>
    <w:rsid w:val="00B57890"/>
    <w:rsid w:val="00B8275A"/>
    <w:rsid w:val="00BA21FB"/>
    <w:rsid w:val="00BA7E6F"/>
    <w:rsid w:val="00BC0A5B"/>
    <w:rsid w:val="00BD647A"/>
    <w:rsid w:val="00C17C41"/>
    <w:rsid w:val="00C8278C"/>
    <w:rsid w:val="00C8300A"/>
    <w:rsid w:val="00C86620"/>
    <w:rsid w:val="00C87B9C"/>
    <w:rsid w:val="00CF632A"/>
    <w:rsid w:val="00D00C49"/>
    <w:rsid w:val="00D17F7C"/>
    <w:rsid w:val="00D2764F"/>
    <w:rsid w:val="00D425CB"/>
    <w:rsid w:val="00D56211"/>
    <w:rsid w:val="00D67F0A"/>
    <w:rsid w:val="00D9413D"/>
    <w:rsid w:val="00DA4783"/>
    <w:rsid w:val="00DD7FB0"/>
    <w:rsid w:val="00E0174A"/>
    <w:rsid w:val="00E20707"/>
    <w:rsid w:val="00E63D59"/>
    <w:rsid w:val="00E71070"/>
    <w:rsid w:val="00EE6DCE"/>
    <w:rsid w:val="00F47CC4"/>
    <w:rsid w:val="00F56C79"/>
    <w:rsid w:val="00F92CDE"/>
    <w:rsid w:val="00FC52F8"/>
    <w:rsid w:val="00FD15BD"/>
    <w:rsid w:val="00FD743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57754"/>
  <w15:docId w15:val="{5F281D1D-6307-40C3-95C3-29887DF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7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FB0"/>
    <w:rPr>
      <w:rFonts w:ascii="Calibri" w:eastAsiaTheme="minorEastAsia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FB0"/>
    <w:rPr>
      <w:rFonts w:ascii="Calibri" w:eastAsiaTheme="minorEastAsia" w:hAnsi="Calibri"/>
      <w:b/>
      <w:bCs/>
    </w:rPr>
  </w:style>
  <w:style w:type="paragraph" w:styleId="ListParagraph">
    <w:name w:val="List Paragraph"/>
    <w:basedOn w:val="Normal"/>
    <w:uiPriority w:val="34"/>
    <w:qFormat/>
    <w:rsid w:val="006B2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863">
      <w:marLeft w:val="0"/>
      <w:marRight w:val="0"/>
      <w:marTop w:val="0"/>
      <w:marBottom w:val="0"/>
      <w:div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AskKare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skKaren.go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www.fsis.usda.gov/shared/images/USDAreverse.gif" TargetMode="External"/><Relationship Id="rId11" Type="http://schemas.openxmlformats.org/officeDocument/2006/relationships/hyperlink" Target="http://twitter.com/usdafoodsafe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sis.usda.gov/recal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is.usda.gov/report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97AA-4905-4B04-A368-FFD39EFA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W7user</dc:creator>
  <cp:lastModifiedBy>Pfaeffle, Veronika - FSIS</cp:lastModifiedBy>
  <cp:revision>2</cp:revision>
  <cp:lastPrinted>2018-07-20T18:23:00Z</cp:lastPrinted>
  <dcterms:created xsi:type="dcterms:W3CDTF">2020-08-01T19:32:00Z</dcterms:created>
  <dcterms:modified xsi:type="dcterms:W3CDTF">2020-08-01T19:32:00Z</dcterms:modified>
</cp:coreProperties>
</file>