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B21C" w14:textId="71E389DE" w:rsidR="009F03F9" w:rsidRPr="002643B3" w:rsidRDefault="00230C48" w:rsidP="002643B3">
      <w:pPr>
        <w:pStyle w:val="paragraph"/>
        <w:spacing w:before="0" w:beforeAutospacing="0" w:after="0" w:afterAutospacing="0"/>
        <w:jc w:val="center"/>
        <w:textAlignment w:val="baseline"/>
        <w:rPr>
          <w:rStyle w:val="normaltextrun"/>
          <w:rFonts w:ascii="Calibri" w:hAnsi="Calibri" w:cs="Calibri"/>
          <w:b/>
          <w:bCs/>
          <w:sz w:val="44"/>
          <w:szCs w:val="44"/>
        </w:rPr>
      </w:pPr>
      <w:r w:rsidRPr="00CD61A8">
        <w:rPr>
          <w:rStyle w:val="normaltextrun"/>
          <w:rFonts w:ascii="Calibri" w:hAnsi="Calibri" w:cs="Calibri"/>
          <w:b/>
          <w:bCs/>
          <w:sz w:val="44"/>
          <w:szCs w:val="44"/>
        </w:rPr>
        <w:t xml:space="preserve">Iconic Gold </w:t>
      </w:r>
      <w:r w:rsidR="006E33AF">
        <w:rPr>
          <w:rStyle w:val="normaltextrun"/>
          <w:rFonts w:ascii="Calibri" w:hAnsi="Calibri" w:cs="Calibri"/>
          <w:b/>
          <w:bCs/>
          <w:sz w:val="44"/>
          <w:szCs w:val="44"/>
        </w:rPr>
        <w:t xml:space="preserve">Launches </w:t>
      </w:r>
      <w:r w:rsidR="009D55C0">
        <w:rPr>
          <w:rStyle w:val="normaltextrun"/>
          <w:rFonts w:ascii="Calibri" w:hAnsi="Calibri" w:cs="Calibri"/>
          <w:b/>
          <w:bCs/>
          <w:sz w:val="44"/>
          <w:szCs w:val="44"/>
        </w:rPr>
        <w:t>New</w:t>
      </w:r>
      <w:r w:rsidR="006E33AF">
        <w:rPr>
          <w:rStyle w:val="normaltextrun"/>
          <w:rFonts w:ascii="Calibri" w:hAnsi="Calibri" w:cs="Calibri"/>
          <w:b/>
          <w:bCs/>
          <w:sz w:val="44"/>
          <w:szCs w:val="44"/>
        </w:rPr>
        <w:t xml:space="preserve"> Gold Exploration </w:t>
      </w:r>
      <w:r w:rsidR="00BD57F6">
        <w:rPr>
          <w:rStyle w:val="normaltextrun"/>
          <w:rFonts w:ascii="Calibri" w:hAnsi="Calibri" w:cs="Calibri"/>
          <w:b/>
          <w:bCs/>
          <w:sz w:val="44"/>
          <w:szCs w:val="44"/>
        </w:rPr>
        <w:t xml:space="preserve">Program </w:t>
      </w:r>
      <w:r w:rsidR="00D6305B">
        <w:rPr>
          <w:rStyle w:val="normaltextrun"/>
          <w:rFonts w:ascii="Calibri" w:hAnsi="Calibri" w:cs="Calibri"/>
          <w:b/>
          <w:bCs/>
          <w:sz w:val="44"/>
          <w:szCs w:val="44"/>
        </w:rPr>
        <w:t>i</w:t>
      </w:r>
      <w:r w:rsidR="006E33AF">
        <w:rPr>
          <w:rStyle w:val="normaltextrun"/>
          <w:rFonts w:ascii="Calibri" w:hAnsi="Calibri" w:cs="Calibri"/>
          <w:b/>
          <w:bCs/>
          <w:sz w:val="44"/>
          <w:szCs w:val="44"/>
        </w:rPr>
        <w:t xml:space="preserve">n the </w:t>
      </w:r>
      <w:proofErr w:type="spellStart"/>
      <w:r w:rsidR="006E33AF">
        <w:rPr>
          <w:rStyle w:val="normaltextrun"/>
          <w:rFonts w:ascii="Calibri" w:hAnsi="Calibri" w:cs="Calibri"/>
          <w:b/>
          <w:bCs/>
          <w:sz w:val="44"/>
          <w:szCs w:val="44"/>
        </w:rPr>
        <w:t>Casta</w:t>
      </w:r>
      <w:r w:rsidR="00BE4FDE">
        <w:rPr>
          <w:rStyle w:val="normaltextrun"/>
          <w:rFonts w:ascii="Calibri" w:hAnsi="Calibri" w:cs="Calibri"/>
          <w:b/>
          <w:bCs/>
          <w:sz w:val="44"/>
          <w:szCs w:val="44"/>
        </w:rPr>
        <w:t>ñ</w:t>
      </w:r>
      <w:r w:rsidR="006E33AF">
        <w:rPr>
          <w:rStyle w:val="normaltextrun"/>
          <w:rFonts w:ascii="Calibri" w:hAnsi="Calibri" w:cs="Calibri"/>
          <w:b/>
          <w:bCs/>
          <w:sz w:val="44"/>
          <w:szCs w:val="44"/>
        </w:rPr>
        <w:t>o</w:t>
      </w:r>
      <w:proofErr w:type="spellEnd"/>
      <w:r w:rsidR="006E33AF">
        <w:rPr>
          <w:rStyle w:val="normaltextrun"/>
          <w:rFonts w:ascii="Calibri" w:hAnsi="Calibri" w:cs="Calibri"/>
          <w:b/>
          <w:bCs/>
          <w:sz w:val="44"/>
          <w:szCs w:val="44"/>
        </w:rPr>
        <w:t xml:space="preserve"> District</w:t>
      </w:r>
    </w:p>
    <w:p w14:paraId="711A8F42" w14:textId="5F59B528" w:rsidR="00CD61A8" w:rsidRPr="002643B3" w:rsidRDefault="009F03F9" w:rsidP="002643B3">
      <w:pPr>
        <w:pStyle w:val="paragraph"/>
        <w:spacing w:before="240" w:beforeAutospacing="0" w:after="0" w:afterAutospacing="0"/>
        <w:jc w:val="center"/>
        <w:textAlignment w:val="baseline"/>
        <w:rPr>
          <w:rStyle w:val="normaltextrun"/>
          <w:rFonts w:ascii="Calibri" w:hAnsi="Calibri" w:cs="Calibri"/>
          <w:sz w:val="18"/>
          <w:szCs w:val="18"/>
        </w:rPr>
      </w:pPr>
      <w:r w:rsidRPr="00901D46">
        <w:rPr>
          <w:rStyle w:val="normaltextrun"/>
          <w:rFonts w:ascii="Calibri" w:hAnsi="Calibri" w:cs="Calibri"/>
          <w:b/>
          <w:bCs/>
          <w:sz w:val="22"/>
        </w:rPr>
        <w:t xml:space="preserve">The Company </w:t>
      </w:r>
      <w:r w:rsidR="006E33AF" w:rsidRPr="00901D46">
        <w:rPr>
          <w:rStyle w:val="normaltextrun"/>
          <w:rFonts w:ascii="Calibri" w:hAnsi="Calibri" w:cs="Calibri"/>
          <w:b/>
          <w:bCs/>
          <w:sz w:val="22"/>
        </w:rPr>
        <w:t xml:space="preserve">is </w:t>
      </w:r>
      <w:r w:rsidR="009D55C0">
        <w:rPr>
          <w:rStyle w:val="normaltextrun"/>
          <w:rFonts w:ascii="Calibri" w:hAnsi="Calibri" w:cs="Calibri"/>
          <w:b/>
          <w:bCs/>
          <w:sz w:val="22"/>
        </w:rPr>
        <w:t>E</w:t>
      </w:r>
      <w:r w:rsidR="006E33AF" w:rsidRPr="00901D46">
        <w:rPr>
          <w:rStyle w:val="normaltextrun"/>
          <w:rFonts w:ascii="Calibri" w:hAnsi="Calibri" w:cs="Calibri"/>
          <w:b/>
          <w:bCs/>
          <w:sz w:val="22"/>
        </w:rPr>
        <w:t xml:space="preserve">ngaged in </w:t>
      </w:r>
      <w:r w:rsidR="009D55C0">
        <w:rPr>
          <w:rStyle w:val="normaltextrun"/>
          <w:rFonts w:ascii="Calibri" w:hAnsi="Calibri" w:cs="Calibri"/>
          <w:b/>
          <w:bCs/>
          <w:sz w:val="22"/>
        </w:rPr>
        <w:t>C</w:t>
      </w:r>
      <w:r w:rsidR="006E33AF" w:rsidRPr="00901D46">
        <w:rPr>
          <w:rStyle w:val="normaltextrun"/>
          <w:rFonts w:ascii="Calibri" w:hAnsi="Calibri" w:cs="Calibri"/>
          <w:b/>
          <w:bCs/>
          <w:sz w:val="22"/>
        </w:rPr>
        <w:t xml:space="preserve">ompetitively </w:t>
      </w:r>
      <w:r w:rsidR="009D55C0">
        <w:rPr>
          <w:rStyle w:val="normaltextrun"/>
          <w:rFonts w:ascii="Calibri" w:hAnsi="Calibri" w:cs="Calibri"/>
          <w:b/>
          <w:bCs/>
          <w:sz w:val="22"/>
        </w:rPr>
        <w:t>A</w:t>
      </w:r>
      <w:r w:rsidR="006E33AF" w:rsidRPr="00901D46">
        <w:rPr>
          <w:rStyle w:val="normaltextrun"/>
          <w:rFonts w:ascii="Calibri" w:hAnsi="Calibri" w:cs="Calibri"/>
          <w:b/>
          <w:bCs/>
          <w:sz w:val="22"/>
        </w:rPr>
        <w:t xml:space="preserve">cquiring </w:t>
      </w:r>
      <w:r w:rsidR="009D55C0">
        <w:rPr>
          <w:rStyle w:val="normaltextrun"/>
          <w:rFonts w:ascii="Calibri" w:hAnsi="Calibri" w:cs="Calibri"/>
          <w:b/>
          <w:bCs/>
          <w:sz w:val="22"/>
        </w:rPr>
        <w:t>C</w:t>
      </w:r>
      <w:r w:rsidR="006E33AF" w:rsidRPr="00901D46">
        <w:rPr>
          <w:rStyle w:val="normaltextrun"/>
          <w:rFonts w:ascii="Calibri" w:hAnsi="Calibri" w:cs="Calibri"/>
          <w:b/>
          <w:bCs/>
          <w:sz w:val="22"/>
        </w:rPr>
        <w:t>laims in the</w:t>
      </w:r>
      <w:r w:rsidR="00BD57F6" w:rsidRPr="00901D46">
        <w:rPr>
          <w:rStyle w:val="normaltextrun"/>
          <w:rFonts w:ascii="Calibri" w:hAnsi="Calibri" w:cs="Calibri"/>
          <w:b/>
          <w:bCs/>
          <w:sz w:val="22"/>
        </w:rPr>
        <w:t xml:space="preserve"> </w:t>
      </w:r>
      <w:r w:rsidR="009D55C0">
        <w:rPr>
          <w:rStyle w:val="normaltextrun"/>
          <w:rFonts w:ascii="Calibri" w:hAnsi="Calibri" w:cs="Calibri"/>
          <w:b/>
          <w:bCs/>
          <w:sz w:val="22"/>
        </w:rPr>
        <w:t>H</w:t>
      </w:r>
      <w:r w:rsidR="00B56C24" w:rsidRPr="00901D46">
        <w:rPr>
          <w:rStyle w:val="normaltextrun"/>
          <w:rFonts w:ascii="Calibri" w:hAnsi="Calibri" w:cs="Calibri"/>
          <w:b/>
          <w:bCs/>
          <w:sz w:val="22"/>
        </w:rPr>
        <w:t>istoric</w:t>
      </w:r>
      <w:r w:rsidR="00BD57F6" w:rsidRPr="00901D46">
        <w:rPr>
          <w:rStyle w:val="normaltextrun"/>
          <w:rFonts w:ascii="Calibri" w:hAnsi="Calibri" w:cs="Calibri"/>
          <w:b/>
          <w:bCs/>
          <w:sz w:val="22"/>
        </w:rPr>
        <w:t xml:space="preserve"> </w:t>
      </w:r>
      <w:proofErr w:type="spellStart"/>
      <w:r w:rsidR="00093E0D" w:rsidRPr="00901D46">
        <w:rPr>
          <w:rStyle w:val="normaltextrun"/>
          <w:rFonts w:ascii="Calibri" w:hAnsi="Calibri" w:cs="Calibri"/>
          <w:b/>
          <w:bCs/>
          <w:sz w:val="22"/>
        </w:rPr>
        <w:t>Castañ</w:t>
      </w:r>
      <w:r w:rsidR="00BD57F6" w:rsidRPr="00901D46">
        <w:rPr>
          <w:rStyle w:val="normaltextrun"/>
          <w:rFonts w:ascii="Calibri" w:hAnsi="Calibri" w:cs="Calibri"/>
          <w:b/>
          <w:bCs/>
          <w:sz w:val="22"/>
        </w:rPr>
        <w:t>o</w:t>
      </w:r>
      <w:proofErr w:type="spellEnd"/>
      <w:r w:rsidR="006E33AF" w:rsidRPr="00901D46">
        <w:rPr>
          <w:rStyle w:val="normaltextrun"/>
          <w:rFonts w:ascii="Calibri" w:hAnsi="Calibri" w:cs="Calibri"/>
          <w:b/>
          <w:bCs/>
          <w:sz w:val="22"/>
        </w:rPr>
        <w:t xml:space="preserve"> </w:t>
      </w:r>
      <w:r w:rsidR="00B56C24" w:rsidRPr="00901D46">
        <w:rPr>
          <w:rStyle w:val="normaltextrun"/>
          <w:rFonts w:ascii="Calibri" w:hAnsi="Calibri" w:cs="Calibri"/>
          <w:b/>
          <w:bCs/>
          <w:sz w:val="22"/>
        </w:rPr>
        <w:t xml:space="preserve">Viejo </w:t>
      </w:r>
      <w:r w:rsidR="009D55C0">
        <w:rPr>
          <w:rStyle w:val="normaltextrun"/>
          <w:rFonts w:ascii="Calibri" w:hAnsi="Calibri" w:cs="Calibri"/>
          <w:b/>
          <w:bCs/>
          <w:sz w:val="22"/>
        </w:rPr>
        <w:t>M</w:t>
      </w:r>
      <w:r w:rsidR="00BD57F6" w:rsidRPr="00901D46">
        <w:rPr>
          <w:rStyle w:val="normaltextrun"/>
          <w:rFonts w:ascii="Calibri" w:hAnsi="Calibri" w:cs="Calibri"/>
          <w:b/>
          <w:bCs/>
          <w:sz w:val="22"/>
        </w:rPr>
        <w:t xml:space="preserve">ining </w:t>
      </w:r>
      <w:r w:rsidR="009D55C0">
        <w:rPr>
          <w:rStyle w:val="normaltextrun"/>
          <w:rFonts w:ascii="Calibri" w:hAnsi="Calibri" w:cs="Calibri"/>
          <w:b/>
          <w:bCs/>
          <w:sz w:val="22"/>
        </w:rPr>
        <w:t>D</w:t>
      </w:r>
      <w:r w:rsidR="00BD57F6" w:rsidRPr="00901D46">
        <w:rPr>
          <w:rStyle w:val="normaltextrun"/>
          <w:rFonts w:ascii="Calibri" w:hAnsi="Calibri" w:cs="Calibri"/>
          <w:b/>
          <w:bCs/>
          <w:sz w:val="22"/>
        </w:rPr>
        <w:t>istrict</w:t>
      </w:r>
      <w:r w:rsidR="00BE4FDE" w:rsidRPr="00901D46">
        <w:rPr>
          <w:rStyle w:val="normaltextrun"/>
          <w:rFonts w:ascii="Calibri" w:hAnsi="Calibri" w:cs="Calibri"/>
          <w:b/>
          <w:bCs/>
          <w:sz w:val="22"/>
        </w:rPr>
        <w:t xml:space="preserve"> </w:t>
      </w:r>
      <w:r w:rsidR="00B56C24" w:rsidRPr="00901D46">
        <w:rPr>
          <w:rStyle w:val="normaltextrun"/>
          <w:rFonts w:ascii="Calibri" w:hAnsi="Calibri" w:cs="Calibri"/>
          <w:b/>
          <w:bCs/>
          <w:sz w:val="22"/>
        </w:rPr>
        <w:t xml:space="preserve">of Argentina </w:t>
      </w:r>
      <w:r w:rsidR="00BE4FDE" w:rsidRPr="00901D46">
        <w:rPr>
          <w:rStyle w:val="normaltextrun"/>
          <w:rFonts w:ascii="Calibri" w:hAnsi="Calibri" w:cs="Calibri"/>
          <w:b/>
          <w:bCs/>
          <w:sz w:val="22"/>
        </w:rPr>
        <w:t xml:space="preserve">and in </w:t>
      </w:r>
      <w:r w:rsidR="009D55C0">
        <w:rPr>
          <w:rStyle w:val="normaltextrun"/>
          <w:rFonts w:ascii="Calibri" w:hAnsi="Calibri" w:cs="Calibri"/>
          <w:b/>
          <w:bCs/>
          <w:sz w:val="22"/>
        </w:rPr>
        <w:t>F</w:t>
      </w:r>
      <w:r w:rsidR="00BE4FDE" w:rsidRPr="00901D46">
        <w:rPr>
          <w:rStyle w:val="normaltextrun"/>
          <w:rFonts w:ascii="Calibri" w:hAnsi="Calibri" w:cs="Calibri"/>
          <w:b/>
          <w:bCs/>
          <w:sz w:val="22"/>
        </w:rPr>
        <w:t xml:space="preserve">ielding </w:t>
      </w:r>
      <w:r w:rsidR="009D55C0">
        <w:rPr>
          <w:rStyle w:val="normaltextrun"/>
          <w:rFonts w:ascii="Calibri" w:hAnsi="Calibri" w:cs="Calibri"/>
          <w:b/>
          <w:bCs/>
          <w:sz w:val="22"/>
        </w:rPr>
        <w:t>W</w:t>
      </w:r>
      <w:r w:rsidR="00BE4FDE" w:rsidRPr="00901D46">
        <w:rPr>
          <w:rStyle w:val="normaltextrun"/>
          <w:rFonts w:ascii="Calibri" w:hAnsi="Calibri" w:cs="Calibri"/>
          <w:b/>
          <w:bCs/>
          <w:sz w:val="22"/>
        </w:rPr>
        <w:t xml:space="preserve">ork for </w:t>
      </w:r>
      <w:r w:rsidR="009D55C0">
        <w:rPr>
          <w:rStyle w:val="normaltextrun"/>
          <w:rFonts w:ascii="Calibri" w:hAnsi="Calibri" w:cs="Calibri"/>
          <w:b/>
          <w:bCs/>
          <w:sz w:val="22"/>
        </w:rPr>
        <w:t>A</w:t>
      </w:r>
      <w:r w:rsidR="00B56C24" w:rsidRPr="00901D46">
        <w:rPr>
          <w:rStyle w:val="normaltextrun"/>
          <w:rFonts w:ascii="Calibri" w:hAnsi="Calibri" w:cs="Calibri"/>
          <w:b/>
          <w:bCs/>
          <w:sz w:val="22"/>
        </w:rPr>
        <w:t xml:space="preserve">ssessing </w:t>
      </w:r>
      <w:r w:rsidR="009D55C0">
        <w:rPr>
          <w:rStyle w:val="normaltextrun"/>
          <w:rFonts w:ascii="Calibri" w:hAnsi="Calibri" w:cs="Calibri"/>
          <w:b/>
          <w:bCs/>
          <w:sz w:val="22"/>
        </w:rPr>
        <w:t>G</w:t>
      </w:r>
      <w:r w:rsidR="00B56C24" w:rsidRPr="00901D46">
        <w:rPr>
          <w:rStyle w:val="normaltextrun"/>
          <w:rFonts w:ascii="Calibri" w:hAnsi="Calibri" w:cs="Calibri"/>
          <w:b/>
          <w:bCs/>
          <w:sz w:val="22"/>
        </w:rPr>
        <w:t xml:space="preserve">old </w:t>
      </w:r>
      <w:r w:rsidR="009D55C0">
        <w:rPr>
          <w:rStyle w:val="normaltextrun"/>
          <w:rFonts w:ascii="Calibri" w:hAnsi="Calibri" w:cs="Calibri"/>
          <w:b/>
          <w:bCs/>
          <w:sz w:val="22"/>
        </w:rPr>
        <w:t>D</w:t>
      </w:r>
      <w:r w:rsidR="00B56C24" w:rsidRPr="00901D46">
        <w:rPr>
          <w:rStyle w:val="normaltextrun"/>
          <w:rFonts w:ascii="Calibri" w:hAnsi="Calibri" w:cs="Calibri"/>
          <w:b/>
          <w:bCs/>
          <w:sz w:val="22"/>
        </w:rPr>
        <w:t xml:space="preserve">rilling </w:t>
      </w:r>
      <w:r w:rsidR="009D55C0">
        <w:rPr>
          <w:rStyle w:val="normaltextrun"/>
          <w:rFonts w:ascii="Calibri" w:hAnsi="Calibri" w:cs="Calibri"/>
          <w:b/>
          <w:bCs/>
          <w:sz w:val="22"/>
        </w:rPr>
        <w:t>T</w:t>
      </w:r>
      <w:r w:rsidR="00B56C24" w:rsidRPr="00901D46">
        <w:rPr>
          <w:rStyle w:val="normaltextrun"/>
          <w:rFonts w:ascii="Calibri" w:hAnsi="Calibri" w:cs="Calibri"/>
          <w:b/>
          <w:bCs/>
          <w:sz w:val="22"/>
        </w:rPr>
        <w:t>argets</w:t>
      </w:r>
    </w:p>
    <w:p w14:paraId="1600EE77" w14:textId="7BF824DF" w:rsidR="00DC3D8E" w:rsidRPr="00901D46" w:rsidRDefault="00D6305B" w:rsidP="002643B3">
      <w:pPr>
        <w:pStyle w:val="paragraph"/>
        <w:spacing w:before="240" w:beforeAutospacing="0" w:after="0" w:afterAutospacing="0"/>
        <w:jc w:val="both"/>
        <w:textAlignment w:val="baseline"/>
        <w:rPr>
          <w:rFonts w:asciiTheme="minorHAnsi" w:hAnsiTheme="minorHAnsi" w:cstheme="minorHAnsi"/>
          <w:sz w:val="22"/>
          <w:szCs w:val="22"/>
        </w:rPr>
      </w:pPr>
      <w:r w:rsidRPr="00901D46">
        <w:rPr>
          <w:rStyle w:val="normaltextrun"/>
          <w:rFonts w:asciiTheme="minorHAnsi" w:hAnsiTheme="minorHAnsi" w:cstheme="minorHAnsi"/>
          <w:b/>
          <w:bCs/>
          <w:sz w:val="22"/>
          <w:szCs w:val="22"/>
        </w:rPr>
        <w:t>December</w:t>
      </w:r>
      <w:r w:rsidR="005220F5" w:rsidRPr="00901D46">
        <w:rPr>
          <w:rStyle w:val="normaltextrun"/>
          <w:rFonts w:asciiTheme="minorHAnsi" w:hAnsiTheme="minorHAnsi" w:cstheme="minorHAnsi"/>
          <w:b/>
          <w:bCs/>
          <w:sz w:val="22"/>
          <w:szCs w:val="22"/>
        </w:rPr>
        <w:t xml:space="preserve"> </w:t>
      </w:r>
      <w:r w:rsidR="002C1F5F" w:rsidRPr="00901D46">
        <w:rPr>
          <w:rStyle w:val="normaltextrun"/>
          <w:rFonts w:asciiTheme="minorHAnsi" w:hAnsiTheme="minorHAnsi" w:cstheme="minorHAnsi"/>
          <w:b/>
          <w:bCs/>
          <w:sz w:val="22"/>
          <w:szCs w:val="22"/>
        </w:rPr>
        <w:t>1</w:t>
      </w:r>
      <w:r w:rsidR="005220F5" w:rsidRPr="00901D46">
        <w:rPr>
          <w:rStyle w:val="normaltextrun"/>
          <w:rFonts w:asciiTheme="minorHAnsi" w:hAnsiTheme="minorHAnsi" w:cstheme="minorHAnsi"/>
          <w:b/>
          <w:bCs/>
          <w:sz w:val="22"/>
          <w:szCs w:val="22"/>
        </w:rPr>
        <w:t xml:space="preserve">, 2021, </w:t>
      </w:r>
      <w:r w:rsidR="0059056D" w:rsidRPr="00901D46">
        <w:rPr>
          <w:rStyle w:val="normaltextrun"/>
          <w:rFonts w:asciiTheme="minorHAnsi" w:hAnsiTheme="minorHAnsi" w:cstheme="minorHAnsi"/>
          <w:b/>
          <w:bCs/>
          <w:sz w:val="22"/>
          <w:szCs w:val="22"/>
        </w:rPr>
        <w:t>Vancouver, B</w:t>
      </w:r>
      <w:r w:rsidR="005220F5" w:rsidRPr="00901D46">
        <w:rPr>
          <w:rStyle w:val="normaltextrun"/>
          <w:rFonts w:asciiTheme="minorHAnsi" w:hAnsiTheme="minorHAnsi" w:cstheme="minorHAnsi"/>
          <w:b/>
          <w:bCs/>
          <w:sz w:val="22"/>
          <w:szCs w:val="22"/>
        </w:rPr>
        <w:t xml:space="preserve">C </w:t>
      </w:r>
      <w:r w:rsidR="0059056D" w:rsidRPr="00901D46">
        <w:rPr>
          <w:rStyle w:val="normaltextrun"/>
          <w:rFonts w:asciiTheme="minorHAnsi" w:hAnsiTheme="minorHAnsi" w:cstheme="minorHAnsi"/>
          <w:sz w:val="22"/>
          <w:szCs w:val="22"/>
        </w:rPr>
        <w:t>– </w:t>
      </w:r>
      <w:r w:rsidR="00DF0F7B" w:rsidRPr="00901D46">
        <w:rPr>
          <w:rStyle w:val="normaltextrun"/>
          <w:rFonts w:asciiTheme="minorHAnsi" w:hAnsiTheme="minorHAnsi" w:cstheme="minorHAnsi"/>
          <w:sz w:val="22"/>
          <w:szCs w:val="22"/>
        </w:rPr>
        <w:t>International Iconic Gold Exploration Corporation</w:t>
      </w:r>
      <w:r w:rsidR="005034DE" w:rsidRPr="00901D46">
        <w:rPr>
          <w:rStyle w:val="normaltextrun"/>
          <w:rFonts w:asciiTheme="minorHAnsi" w:hAnsiTheme="minorHAnsi" w:cstheme="minorHAnsi"/>
          <w:sz w:val="22"/>
          <w:szCs w:val="22"/>
        </w:rPr>
        <w:t xml:space="preserve"> </w:t>
      </w:r>
      <w:r w:rsidR="005220F5" w:rsidRPr="00901D46">
        <w:rPr>
          <w:rStyle w:val="normaltextrun"/>
          <w:rFonts w:asciiTheme="minorHAnsi" w:hAnsiTheme="minorHAnsi" w:cstheme="minorHAnsi"/>
          <w:sz w:val="22"/>
          <w:szCs w:val="22"/>
        </w:rPr>
        <w:t>(“</w:t>
      </w:r>
      <w:r w:rsidR="005220F5" w:rsidRPr="00901D46">
        <w:rPr>
          <w:rStyle w:val="normaltextrun"/>
          <w:rFonts w:asciiTheme="minorHAnsi" w:hAnsiTheme="minorHAnsi" w:cstheme="minorHAnsi"/>
          <w:b/>
          <w:bCs/>
          <w:sz w:val="22"/>
          <w:szCs w:val="22"/>
        </w:rPr>
        <w:t>Iconic Gold</w:t>
      </w:r>
      <w:r w:rsidR="005220F5" w:rsidRPr="00901D46">
        <w:rPr>
          <w:rStyle w:val="normaltextrun"/>
          <w:rFonts w:asciiTheme="minorHAnsi" w:hAnsiTheme="minorHAnsi" w:cstheme="minorHAnsi"/>
          <w:sz w:val="22"/>
          <w:szCs w:val="22"/>
        </w:rPr>
        <w:t>” or the “</w:t>
      </w:r>
      <w:r w:rsidR="005220F5" w:rsidRPr="00901D46">
        <w:rPr>
          <w:rStyle w:val="normaltextrun"/>
          <w:rFonts w:asciiTheme="minorHAnsi" w:hAnsiTheme="minorHAnsi" w:cstheme="minorHAnsi"/>
          <w:b/>
          <w:bCs/>
          <w:sz w:val="22"/>
          <w:szCs w:val="22"/>
        </w:rPr>
        <w:t>Company</w:t>
      </w:r>
      <w:r w:rsidR="005220F5" w:rsidRPr="00901D46">
        <w:rPr>
          <w:rStyle w:val="normaltextrun"/>
          <w:rFonts w:asciiTheme="minorHAnsi" w:hAnsiTheme="minorHAnsi" w:cstheme="minorHAnsi"/>
          <w:sz w:val="22"/>
          <w:szCs w:val="22"/>
        </w:rPr>
        <w:t>”)</w:t>
      </w:r>
      <w:r w:rsidR="005220F5" w:rsidRPr="00901D46">
        <w:rPr>
          <w:rStyle w:val="normaltextrun"/>
          <w:rFonts w:asciiTheme="minorHAnsi" w:hAnsiTheme="minorHAnsi" w:cstheme="minorHAnsi"/>
          <w:iCs/>
          <w:sz w:val="22"/>
          <w:szCs w:val="22"/>
        </w:rPr>
        <w:t> </w:t>
      </w:r>
      <w:r w:rsidR="0059056D" w:rsidRPr="00901D46">
        <w:rPr>
          <w:rStyle w:val="normaltextrun"/>
          <w:rFonts w:asciiTheme="minorHAnsi" w:hAnsiTheme="minorHAnsi" w:cstheme="minorHAnsi"/>
          <w:sz w:val="22"/>
          <w:szCs w:val="22"/>
        </w:rPr>
        <w:t>(</w:t>
      </w:r>
      <w:proofErr w:type="gramStart"/>
      <w:r w:rsidR="0059056D" w:rsidRPr="00901D46">
        <w:rPr>
          <w:rStyle w:val="normaltextrun"/>
          <w:rFonts w:asciiTheme="minorHAnsi" w:hAnsiTheme="minorHAnsi" w:cstheme="minorHAnsi"/>
          <w:sz w:val="22"/>
          <w:szCs w:val="22"/>
        </w:rPr>
        <w:t>TSXV:</w:t>
      </w:r>
      <w:r w:rsidR="00DF0F7B" w:rsidRPr="00901D46">
        <w:rPr>
          <w:rStyle w:val="normaltextrun"/>
          <w:rFonts w:asciiTheme="minorHAnsi" w:hAnsiTheme="minorHAnsi" w:cstheme="minorHAnsi"/>
          <w:b/>
          <w:bCs/>
          <w:sz w:val="22"/>
          <w:szCs w:val="22"/>
        </w:rPr>
        <w:t>ICON</w:t>
      </w:r>
      <w:proofErr w:type="gramEnd"/>
      <w:r w:rsidR="0059056D" w:rsidRPr="00901D46">
        <w:rPr>
          <w:rStyle w:val="normaltextrun"/>
          <w:rFonts w:asciiTheme="minorHAnsi" w:hAnsiTheme="minorHAnsi" w:cstheme="minorHAnsi"/>
          <w:sz w:val="22"/>
          <w:szCs w:val="22"/>
        </w:rPr>
        <w:t>) (OTC:</w:t>
      </w:r>
      <w:r w:rsidR="0059056D" w:rsidRPr="00901D46">
        <w:rPr>
          <w:rStyle w:val="normaltextrun"/>
          <w:rFonts w:asciiTheme="minorHAnsi" w:hAnsiTheme="minorHAnsi" w:cstheme="minorHAnsi"/>
          <w:b/>
          <w:bCs/>
          <w:sz w:val="22"/>
          <w:szCs w:val="22"/>
        </w:rPr>
        <w:t>MFMLF</w:t>
      </w:r>
      <w:r w:rsidR="0059056D" w:rsidRPr="00901D46">
        <w:rPr>
          <w:rStyle w:val="normaltextrun"/>
          <w:rFonts w:asciiTheme="minorHAnsi" w:hAnsiTheme="minorHAnsi" w:cstheme="minorHAnsi"/>
          <w:sz w:val="22"/>
          <w:szCs w:val="22"/>
        </w:rPr>
        <w:t>)</w:t>
      </w:r>
      <w:r w:rsidR="00093E0D" w:rsidRPr="00901D46">
        <w:rPr>
          <w:rStyle w:val="normaltextrun"/>
          <w:rFonts w:asciiTheme="minorHAnsi" w:hAnsiTheme="minorHAnsi" w:cstheme="minorHAnsi"/>
          <w:b/>
          <w:bCs/>
          <w:sz w:val="22"/>
          <w:szCs w:val="22"/>
        </w:rPr>
        <w:t xml:space="preserve"> </w:t>
      </w:r>
      <w:r w:rsidR="00093E0D" w:rsidRPr="00901D46">
        <w:rPr>
          <w:rFonts w:asciiTheme="minorHAnsi" w:hAnsiTheme="minorHAnsi" w:cstheme="minorHAnsi"/>
          <w:sz w:val="22"/>
          <w:szCs w:val="22"/>
        </w:rPr>
        <w:t xml:space="preserve">announces its current greenfield gold exploration focus </w:t>
      </w:r>
      <w:r w:rsidR="00DC3D8E" w:rsidRPr="00901D46">
        <w:rPr>
          <w:rFonts w:asciiTheme="minorHAnsi" w:hAnsiTheme="minorHAnsi" w:cstheme="minorHAnsi"/>
          <w:sz w:val="22"/>
          <w:szCs w:val="22"/>
        </w:rPr>
        <w:t>is on the</w:t>
      </w:r>
      <w:r w:rsidRPr="00901D46">
        <w:rPr>
          <w:rFonts w:asciiTheme="minorHAnsi" w:hAnsiTheme="minorHAnsi" w:cstheme="minorHAnsi"/>
          <w:sz w:val="22"/>
          <w:szCs w:val="22"/>
        </w:rPr>
        <w:t xml:space="preserve"> Castaño</w:t>
      </w:r>
      <w:r w:rsidR="00DC3D8E" w:rsidRPr="00901D46">
        <w:rPr>
          <w:rFonts w:asciiTheme="minorHAnsi" w:hAnsiTheme="minorHAnsi" w:cstheme="minorHAnsi"/>
          <w:sz w:val="22"/>
          <w:szCs w:val="22"/>
        </w:rPr>
        <w:t xml:space="preserve"> </w:t>
      </w:r>
      <w:r w:rsidR="00CF3F3F" w:rsidRPr="00901D46">
        <w:rPr>
          <w:rFonts w:asciiTheme="minorHAnsi" w:hAnsiTheme="minorHAnsi" w:cstheme="minorHAnsi"/>
          <w:sz w:val="22"/>
          <w:szCs w:val="22"/>
        </w:rPr>
        <w:t>Viejo</w:t>
      </w:r>
      <w:r w:rsidRPr="00901D46">
        <w:rPr>
          <w:rFonts w:asciiTheme="minorHAnsi" w:hAnsiTheme="minorHAnsi" w:cstheme="minorHAnsi"/>
          <w:sz w:val="22"/>
          <w:szCs w:val="22"/>
        </w:rPr>
        <w:t xml:space="preserve"> </w:t>
      </w:r>
      <w:r w:rsidR="00BA1926" w:rsidRPr="00901D46">
        <w:rPr>
          <w:rFonts w:asciiTheme="minorHAnsi" w:hAnsiTheme="minorHAnsi" w:cstheme="minorHAnsi"/>
          <w:sz w:val="22"/>
          <w:szCs w:val="22"/>
        </w:rPr>
        <w:t xml:space="preserve">mining </w:t>
      </w:r>
      <w:r w:rsidRPr="00901D46">
        <w:rPr>
          <w:rFonts w:asciiTheme="minorHAnsi" w:hAnsiTheme="minorHAnsi" w:cstheme="minorHAnsi"/>
          <w:sz w:val="22"/>
          <w:szCs w:val="22"/>
        </w:rPr>
        <w:t>district</w:t>
      </w:r>
      <w:r w:rsidR="00CF3F3F" w:rsidRPr="00901D46">
        <w:rPr>
          <w:rFonts w:asciiTheme="minorHAnsi" w:hAnsiTheme="minorHAnsi" w:cstheme="minorHAnsi"/>
          <w:sz w:val="22"/>
          <w:szCs w:val="22"/>
          <w:lang w:val="en-CA"/>
        </w:rPr>
        <w:t xml:space="preserve"> located </w:t>
      </w:r>
      <w:r w:rsidR="005454FB" w:rsidRPr="00901D46">
        <w:rPr>
          <w:rFonts w:asciiTheme="minorHAnsi" w:hAnsiTheme="minorHAnsi" w:cstheme="minorHAnsi"/>
          <w:sz w:val="22"/>
          <w:szCs w:val="22"/>
          <w:lang w:val="en-CA"/>
        </w:rPr>
        <w:t>in the eastern</w:t>
      </w:r>
      <w:r w:rsidR="00CF3F3F" w:rsidRPr="00901D46">
        <w:rPr>
          <w:rFonts w:asciiTheme="minorHAnsi" w:hAnsiTheme="minorHAnsi" w:cstheme="minorHAnsi"/>
          <w:sz w:val="22"/>
          <w:szCs w:val="22"/>
          <w:lang w:val="en-CA"/>
        </w:rPr>
        <w:t xml:space="preserve"> front</w:t>
      </w:r>
      <w:r w:rsidR="005454FB" w:rsidRPr="00901D46">
        <w:rPr>
          <w:rFonts w:asciiTheme="minorHAnsi" w:hAnsiTheme="minorHAnsi" w:cstheme="minorHAnsi"/>
          <w:sz w:val="22"/>
          <w:szCs w:val="22"/>
          <w:lang w:val="en-CA"/>
        </w:rPr>
        <w:t xml:space="preserve"> of the Andes Cordillera</w:t>
      </w:r>
      <w:r w:rsidRPr="00901D46">
        <w:rPr>
          <w:rFonts w:asciiTheme="minorHAnsi" w:hAnsiTheme="minorHAnsi" w:cstheme="minorHAnsi"/>
          <w:sz w:val="22"/>
          <w:szCs w:val="22"/>
        </w:rPr>
        <w:t xml:space="preserve"> </w:t>
      </w:r>
      <w:r w:rsidR="00CF3F3F" w:rsidRPr="00901D46">
        <w:rPr>
          <w:rFonts w:asciiTheme="minorHAnsi" w:hAnsiTheme="minorHAnsi" w:cstheme="minorHAnsi"/>
          <w:sz w:val="22"/>
          <w:szCs w:val="22"/>
        </w:rPr>
        <w:t xml:space="preserve">at moderate altitudes of 2,000 to 3,000 meters </w:t>
      </w:r>
      <w:r w:rsidRPr="00901D46">
        <w:rPr>
          <w:rFonts w:asciiTheme="minorHAnsi" w:hAnsiTheme="minorHAnsi" w:cstheme="minorHAnsi"/>
          <w:sz w:val="22"/>
          <w:szCs w:val="22"/>
        </w:rPr>
        <w:t xml:space="preserve">in San Juan </w:t>
      </w:r>
      <w:r w:rsidR="000413DF" w:rsidRPr="00901D46">
        <w:rPr>
          <w:rFonts w:asciiTheme="minorHAnsi" w:hAnsiTheme="minorHAnsi" w:cstheme="minorHAnsi"/>
          <w:sz w:val="22"/>
          <w:szCs w:val="22"/>
        </w:rPr>
        <w:t>P</w:t>
      </w:r>
      <w:r w:rsidRPr="00901D46">
        <w:rPr>
          <w:rFonts w:asciiTheme="minorHAnsi" w:hAnsiTheme="minorHAnsi" w:cstheme="minorHAnsi"/>
          <w:sz w:val="22"/>
          <w:szCs w:val="22"/>
        </w:rPr>
        <w:t xml:space="preserve">rovince, a top mining friendly jurisdiction in Argentina. </w:t>
      </w:r>
      <w:r w:rsidR="00CF3F3F" w:rsidRPr="00901D46">
        <w:rPr>
          <w:rFonts w:asciiTheme="minorHAnsi" w:hAnsiTheme="minorHAnsi" w:cstheme="minorHAnsi"/>
          <w:sz w:val="22"/>
          <w:szCs w:val="22"/>
        </w:rPr>
        <w:t>It is accessible by</w:t>
      </w:r>
      <w:r w:rsidR="004E11DD" w:rsidRPr="00901D46">
        <w:rPr>
          <w:rFonts w:asciiTheme="minorHAnsi" w:hAnsiTheme="minorHAnsi" w:cstheme="minorHAnsi"/>
          <w:sz w:val="22"/>
          <w:szCs w:val="22"/>
        </w:rPr>
        <w:t xml:space="preserve"> roads </w:t>
      </w:r>
      <w:r w:rsidR="002C1F5F" w:rsidRPr="00901D46">
        <w:rPr>
          <w:rFonts w:asciiTheme="minorHAnsi" w:hAnsiTheme="minorHAnsi" w:cstheme="minorHAnsi"/>
          <w:sz w:val="22"/>
          <w:szCs w:val="22"/>
        </w:rPr>
        <w:t>4</w:t>
      </w:r>
      <w:r w:rsidR="00CF3F3F" w:rsidRPr="00901D46">
        <w:rPr>
          <w:rFonts w:asciiTheme="minorHAnsi" w:hAnsiTheme="minorHAnsi" w:cstheme="minorHAnsi"/>
          <w:sz w:val="22"/>
          <w:szCs w:val="22"/>
        </w:rPr>
        <w:t xml:space="preserve"> hours’ drive</w:t>
      </w:r>
      <w:r w:rsidR="00EB09A5" w:rsidRPr="00901D46">
        <w:rPr>
          <w:rFonts w:asciiTheme="minorHAnsi" w:hAnsiTheme="minorHAnsi" w:cstheme="minorHAnsi"/>
          <w:sz w:val="22"/>
          <w:szCs w:val="22"/>
        </w:rPr>
        <w:t xml:space="preserve"> </w:t>
      </w:r>
      <w:r w:rsidR="00CF3F3F" w:rsidRPr="00901D46">
        <w:rPr>
          <w:rFonts w:asciiTheme="minorHAnsi" w:hAnsiTheme="minorHAnsi" w:cstheme="minorHAnsi"/>
          <w:sz w:val="22"/>
          <w:szCs w:val="22"/>
        </w:rPr>
        <w:t>from the provincial capital city of San Juan.</w:t>
      </w:r>
    </w:p>
    <w:p w14:paraId="1528B99E" w14:textId="0B3EE34C" w:rsidR="00386644" w:rsidRPr="00901D46" w:rsidRDefault="000413DF" w:rsidP="002643B3">
      <w:pPr>
        <w:pStyle w:val="paragraph"/>
        <w:spacing w:before="240" w:beforeAutospacing="0" w:after="0" w:afterAutospacing="0"/>
        <w:jc w:val="both"/>
        <w:textAlignment w:val="baseline"/>
        <w:rPr>
          <w:rFonts w:asciiTheme="minorHAnsi" w:hAnsiTheme="minorHAnsi" w:cstheme="minorHAnsi"/>
          <w:sz w:val="22"/>
          <w:szCs w:val="22"/>
        </w:rPr>
      </w:pPr>
      <w:r w:rsidRPr="00901D46">
        <w:rPr>
          <w:rFonts w:asciiTheme="minorHAnsi" w:hAnsiTheme="minorHAnsi" w:cstheme="minorHAnsi"/>
          <w:sz w:val="22"/>
          <w:szCs w:val="22"/>
        </w:rPr>
        <w:t xml:space="preserve">To date, </w:t>
      </w:r>
      <w:r w:rsidR="00A82219" w:rsidRPr="00901D46">
        <w:rPr>
          <w:rFonts w:asciiTheme="minorHAnsi" w:hAnsiTheme="minorHAnsi" w:cstheme="minorHAnsi"/>
          <w:sz w:val="22"/>
          <w:szCs w:val="22"/>
        </w:rPr>
        <w:t>Iconic Gold</w:t>
      </w:r>
      <w:r w:rsidR="008A641A" w:rsidRPr="00901D46">
        <w:rPr>
          <w:rFonts w:asciiTheme="minorHAnsi" w:hAnsiTheme="minorHAnsi" w:cstheme="minorHAnsi"/>
          <w:sz w:val="22"/>
          <w:szCs w:val="22"/>
        </w:rPr>
        <w:t xml:space="preserve"> has acquired 3,946 hectares of mining claims and has </w:t>
      </w:r>
      <w:r w:rsidR="00377801" w:rsidRPr="00901D46">
        <w:rPr>
          <w:rFonts w:asciiTheme="minorHAnsi" w:hAnsiTheme="minorHAnsi" w:cstheme="minorHAnsi"/>
          <w:sz w:val="22"/>
          <w:szCs w:val="22"/>
        </w:rPr>
        <w:t>applications</w:t>
      </w:r>
      <w:r w:rsidR="008A641A" w:rsidRPr="00901D46">
        <w:rPr>
          <w:rFonts w:asciiTheme="minorHAnsi" w:hAnsiTheme="minorHAnsi" w:cstheme="minorHAnsi"/>
          <w:sz w:val="22"/>
          <w:szCs w:val="22"/>
        </w:rPr>
        <w:t xml:space="preserve"> </w:t>
      </w:r>
      <w:r w:rsidR="00A82219" w:rsidRPr="00901D46">
        <w:rPr>
          <w:rFonts w:asciiTheme="minorHAnsi" w:hAnsiTheme="minorHAnsi" w:cstheme="minorHAnsi"/>
          <w:sz w:val="22"/>
          <w:szCs w:val="22"/>
        </w:rPr>
        <w:t xml:space="preserve">pending </w:t>
      </w:r>
      <w:r w:rsidR="008A641A" w:rsidRPr="00901D46">
        <w:rPr>
          <w:rFonts w:asciiTheme="minorHAnsi" w:hAnsiTheme="minorHAnsi" w:cstheme="minorHAnsi"/>
          <w:sz w:val="22"/>
          <w:szCs w:val="22"/>
        </w:rPr>
        <w:t>for another 1,380 hectares. Of the acquired claims</w:t>
      </w:r>
      <w:r w:rsidR="00A82219" w:rsidRPr="00901D46">
        <w:rPr>
          <w:rFonts w:asciiTheme="minorHAnsi" w:hAnsiTheme="minorHAnsi" w:cstheme="minorHAnsi"/>
          <w:sz w:val="22"/>
          <w:szCs w:val="22"/>
        </w:rPr>
        <w:t>,</w:t>
      </w:r>
      <w:r w:rsidR="008A641A" w:rsidRPr="00901D46">
        <w:rPr>
          <w:rFonts w:asciiTheme="minorHAnsi" w:hAnsiTheme="minorHAnsi" w:cstheme="minorHAnsi"/>
          <w:sz w:val="22"/>
          <w:szCs w:val="22"/>
        </w:rPr>
        <w:t xml:space="preserve"> </w:t>
      </w:r>
      <w:r w:rsidR="000612DC" w:rsidRPr="00901D46">
        <w:rPr>
          <w:rFonts w:asciiTheme="minorHAnsi" w:hAnsiTheme="minorHAnsi" w:cstheme="minorHAnsi"/>
          <w:sz w:val="22"/>
          <w:szCs w:val="22"/>
        </w:rPr>
        <w:t xml:space="preserve">108 hectares are Minas, or mining concessions, and 3,838 hectares are Cateos, or exclusive </w:t>
      </w:r>
      <w:r w:rsidR="00A82219" w:rsidRPr="00901D46">
        <w:rPr>
          <w:rFonts w:asciiTheme="minorHAnsi" w:hAnsiTheme="minorHAnsi" w:cstheme="minorHAnsi"/>
          <w:sz w:val="22"/>
          <w:szCs w:val="22"/>
        </w:rPr>
        <w:t xml:space="preserve">mineral </w:t>
      </w:r>
      <w:r w:rsidR="000612DC" w:rsidRPr="00901D46">
        <w:rPr>
          <w:rFonts w:asciiTheme="minorHAnsi" w:hAnsiTheme="minorHAnsi" w:cstheme="minorHAnsi"/>
          <w:sz w:val="22"/>
          <w:szCs w:val="22"/>
        </w:rPr>
        <w:t>exploration rights.</w:t>
      </w:r>
    </w:p>
    <w:p w14:paraId="251F8FF6" w14:textId="7250265D" w:rsidR="00EB09A5" w:rsidRPr="00901D46" w:rsidRDefault="00A82219" w:rsidP="002643B3">
      <w:pPr>
        <w:spacing w:before="240" w:after="0" w:line="240" w:lineRule="auto"/>
        <w:jc w:val="both"/>
        <w:rPr>
          <w:rFonts w:cstheme="minorHAnsi"/>
        </w:rPr>
      </w:pPr>
      <w:r w:rsidRPr="00901D46">
        <w:rPr>
          <w:rFonts w:cstheme="minorHAnsi"/>
        </w:rPr>
        <w:t xml:space="preserve">The </w:t>
      </w:r>
      <w:proofErr w:type="spellStart"/>
      <w:r w:rsidRPr="00901D46">
        <w:rPr>
          <w:rFonts w:cstheme="minorHAnsi"/>
        </w:rPr>
        <w:t>Castañ</w:t>
      </w:r>
      <w:r w:rsidR="00386644" w:rsidRPr="00901D46">
        <w:rPr>
          <w:rFonts w:cstheme="minorHAnsi"/>
        </w:rPr>
        <w:t>o</w:t>
      </w:r>
      <w:proofErr w:type="spellEnd"/>
      <w:r w:rsidR="00386644" w:rsidRPr="00901D46">
        <w:rPr>
          <w:rFonts w:cstheme="minorHAnsi"/>
        </w:rPr>
        <w:t xml:space="preserve"> </w:t>
      </w:r>
      <w:r w:rsidR="001E715B" w:rsidRPr="00901D46">
        <w:rPr>
          <w:rFonts w:cstheme="minorHAnsi"/>
        </w:rPr>
        <w:t xml:space="preserve">Viejo </w:t>
      </w:r>
      <w:r w:rsidR="00E36E8D" w:rsidRPr="00901D46">
        <w:rPr>
          <w:rFonts w:cstheme="minorHAnsi"/>
        </w:rPr>
        <w:t xml:space="preserve">mining </w:t>
      </w:r>
      <w:r w:rsidR="00386644" w:rsidRPr="00901D46">
        <w:rPr>
          <w:rFonts w:cstheme="minorHAnsi"/>
        </w:rPr>
        <w:t xml:space="preserve">district </w:t>
      </w:r>
      <w:r w:rsidR="00507FB9" w:rsidRPr="00901D46">
        <w:rPr>
          <w:rFonts w:cstheme="minorHAnsi"/>
        </w:rPr>
        <w:t xml:space="preserve">was a noted lead-silver and zinc </w:t>
      </w:r>
      <w:r w:rsidR="00BD6BDD" w:rsidRPr="00901D46">
        <w:rPr>
          <w:rFonts w:cstheme="minorHAnsi"/>
        </w:rPr>
        <w:t xml:space="preserve">producer </w:t>
      </w:r>
      <w:r w:rsidR="00507FB9" w:rsidRPr="00901D46">
        <w:rPr>
          <w:rFonts w:cstheme="minorHAnsi"/>
        </w:rPr>
        <w:t>in the 1950s</w:t>
      </w:r>
      <w:r w:rsidR="00AB577B">
        <w:rPr>
          <w:rFonts w:cstheme="minorHAnsi"/>
        </w:rPr>
        <w:t xml:space="preserve">, that historically displayed </w:t>
      </w:r>
      <w:r w:rsidR="00386644" w:rsidRPr="00AB577B">
        <w:rPr>
          <w:rFonts w:cstheme="minorHAnsi"/>
        </w:rPr>
        <w:t xml:space="preserve">numerous </w:t>
      </w:r>
      <w:r w:rsidR="001E715B" w:rsidRPr="00AB577B">
        <w:rPr>
          <w:rFonts w:cstheme="minorHAnsi"/>
          <w:lang w:val="en-CA"/>
        </w:rPr>
        <w:t xml:space="preserve">lead-zinc-silver and </w:t>
      </w:r>
      <w:r w:rsidR="005454FB" w:rsidRPr="00AB577B">
        <w:rPr>
          <w:rFonts w:cstheme="minorHAnsi"/>
          <w:lang w:val="en-CA"/>
        </w:rPr>
        <w:t xml:space="preserve">also </w:t>
      </w:r>
      <w:r w:rsidR="001E715B" w:rsidRPr="00AB577B">
        <w:rPr>
          <w:rFonts w:cstheme="minorHAnsi"/>
          <w:lang w:val="en-CA"/>
        </w:rPr>
        <w:t xml:space="preserve">copper-gold vein </w:t>
      </w:r>
      <w:r w:rsidR="001E715B" w:rsidRPr="00AB577B">
        <w:rPr>
          <w:rFonts w:cstheme="minorHAnsi"/>
        </w:rPr>
        <w:t>prospects with</w:t>
      </w:r>
      <w:r w:rsidR="00386644" w:rsidRPr="00AB577B">
        <w:rPr>
          <w:rFonts w:cstheme="minorHAnsi"/>
        </w:rPr>
        <w:t xml:space="preserve"> small </w:t>
      </w:r>
      <w:r w:rsidR="001E715B" w:rsidRPr="00AB577B">
        <w:rPr>
          <w:rFonts w:cstheme="minorHAnsi"/>
        </w:rPr>
        <w:t xml:space="preserve">diggings and </w:t>
      </w:r>
      <w:r w:rsidR="00386644" w:rsidRPr="00AB577B">
        <w:rPr>
          <w:rFonts w:cstheme="minorHAnsi"/>
        </w:rPr>
        <w:t>abandoned mines</w:t>
      </w:r>
      <w:r w:rsidR="001E715B" w:rsidRPr="00AB577B">
        <w:rPr>
          <w:rFonts w:cstheme="minorHAnsi"/>
        </w:rPr>
        <w:t xml:space="preserve"> </w:t>
      </w:r>
      <w:r w:rsidR="001E7F25" w:rsidRPr="00AB577B">
        <w:rPr>
          <w:rFonts w:cstheme="minorHAnsi"/>
        </w:rPr>
        <w:t xml:space="preserve">on </w:t>
      </w:r>
      <w:r w:rsidR="001E715B" w:rsidRPr="00AB577B">
        <w:rPr>
          <w:rFonts w:cstheme="minorHAnsi"/>
        </w:rPr>
        <w:t xml:space="preserve">many of </w:t>
      </w:r>
      <w:r w:rsidR="001E7F25" w:rsidRPr="00AB577B">
        <w:rPr>
          <w:rFonts w:cstheme="minorHAnsi"/>
        </w:rPr>
        <w:t>them</w:t>
      </w:r>
      <w:r w:rsidRPr="00AB577B">
        <w:rPr>
          <w:rFonts w:cstheme="minorHAnsi"/>
        </w:rPr>
        <w:t>.</w:t>
      </w:r>
      <w:r w:rsidRPr="00901D46">
        <w:rPr>
          <w:rFonts w:cstheme="minorHAnsi"/>
        </w:rPr>
        <w:t xml:space="preserve"> </w:t>
      </w:r>
      <w:r w:rsidR="001E715B" w:rsidRPr="00901D46">
        <w:rPr>
          <w:rFonts w:cstheme="minorHAnsi"/>
        </w:rPr>
        <w:t xml:space="preserve">The Company holds an exploration model wherein </w:t>
      </w:r>
      <w:r w:rsidRPr="00901D46">
        <w:rPr>
          <w:rFonts w:cstheme="minorHAnsi"/>
        </w:rPr>
        <w:t xml:space="preserve">these </w:t>
      </w:r>
      <w:r w:rsidR="001E7F25" w:rsidRPr="00901D46">
        <w:rPr>
          <w:rFonts w:cstheme="minorHAnsi"/>
        </w:rPr>
        <w:t xml:space="preserve">veins </w:t>
      </w:r>
      <w:r w:rsidR="001E715B" w:rsidRPr="00901D46">
        <w:rPr>
          <w:rFonts w:cstheme="minorHAnsi"/>
        </w:rPr>
        <w:t>are thought to</w:t>
      </w:r>
      <w:r w:rsidR="00386644" w:rsidRPr="00901D46">
        <w:rPr>
          <w:rFonts w:cstheme="minorHAnsi"/>
        </w:rPr>
        <w:t xml:space="preserve"> be symptomatic of hydrothermal metals zoning peripheral to nearby igneous intrusive hosted gold-copper prospects</w:t>
      </w:r>
      <w:r w:rsidR="00BA1926" w:rsidRPr="00901D46">
        <w:rPr>
          <w:rFonts w:cstheme="minorHAnsi"/>
        </w:rPr>
        <w:t>,</w:t>
      </w:r>
      <w:r w:rsidR="001E715B" w:rsidRPr="00901D46">
        <w:rPr>
          <w:rFonts w:cstheme="minorHAnsi"/>
        </w:rPr>
        <w:t xml:space="preserve"> as they lie</w:t>
      </w:r>
      <w:r w:rsidR="00386644" w:rsidRPr="00901D46">
        <w:rPr>
          <w:rFonts w:cstheme="minorHAnsi"/>
        </w:rPr>
        <w:t xml:space="preserve"> within a </w:t>
      </w:r>
      <w:r w:rsidR="00BA1926" w:rsidRPr="00901D46">
        <w:rPr>
          <w:rFonts w:cstheme="minorHAnsi"/>
        </w:rPr>
        <w:t xml:space="preserve">geologically mapped </w:t>
      </w:r>
      <w:r w:rsidR="00386644" w:rsidRPr="00901D46">
        <w:rPr>
          <w:rFonts w:cstheme="minorHAnsi"/>
        </w:rPr>
        <w:t xml:space="preserve">north trending structural (deep seated faults) belt of hydrothermally altered intrusives (granodiorite and quartz-monzonite porphyries) and associated hydrothermal breccias </w:t>
      </w:r>
      <w:r w:rsidR="00BA1926" w:rsidRPr="00901D46">
        <w:rPr>
          <w:rFonts w:cstheme="minorHAnsi"/>
        </w:rPr>
        <w:t xml:space="preserve">commonly </w:t>
      </w:r>
      <w:r w:rsidR="00386644" w:rsidRPr="00901D46">
        <w:rPr>
          <w:rFonts w:cstheme="minorHAnsi"/>
        </w:rPr>
        <w:t xml:space="preserve">showing geochemically anomalous gold and copper. </w:t>
      </w:r>
      <w:r w:rsidR="00E7557D" w:rsidRPr="00901D46">
        <w:rPr>
          <w:rFonts w:cstheme="minorHAnsi"/>
        </w:rPr>
        <w:t>T</w:t>
      </w:r>
      <w:r w:rsidR="00386644" w:rsidRPr="00901D46">
        <w:rPr>
          <w:rFonts w:cstheme="minorHAnsi"/>
        </w:rPr>
        <w:t>his structurally controlled mineral belt exceeds 100 kilometers in length.</w:t>
      </w:r>
    </w:p>
    <w:p w14:paraId="0499C1F9" w14:textId="7B8A491E" w:rsidR="00A82219" w:rsidRDefault="00BB228B" w:rsidP="002643B3">
      <w:pPr>
        <w:spacing w:before="240" w:after="0" w:line="240" w:lineRule="auto"/>
        <w:jc w:val="both"/>
        <w:rPr>
          <w:rFonts w:cstheme="minorHAnsi"/>
        </w:rPr>
      </w:pPr>
      <w:r>
        <w:rPr>
          <w:rFonts w:cstheme="minorHAnsi"/>
        </w:rPr>
        <w:t>“</w:t>
      </w:r>
      <w:r w:rsidR="00AB577B" w:rsidRPr="00BB228B">
        <w:rPr>
          <w:rFonts w:cstheme="minorHAnsi"/>
          <w:i/>
          <w:iCs/>
        </w:rPr>
        <w:t>There has been extensive e</w:t>
      </w:r>
      <w:r w:rsidR="00386644" w:rsidRPr="00BB228B">
        <w:rPr>
          <w:rFonts w:cstheme="minorHAnsi"/>
          <w:i/>
          <w:iCs/>
        </w:rPr>
        <w:t xml:space="preserve">xploration </w:t>
      </w:r>
      <w:r>
        <w:rPr>
          <w:rFonts w:cstheme="minorHAnsi"/>
          <w:i/>
          <w:iCs/>
        </w:rPr>
        <w:t>done in this region</w:t>
      </w:r>
      <w:r w:rsidR="00054863">
        <w:rPr>
          <w:rFonts w:cstheme="minorHAnsi"/>
          <w:i/>
          <w:iCs/>
        </w:rPr>
        <w:t xml:space="preserve"> in the last </w:t>
      </w:r>
      <w:r w:rsidR="00054863" w:rsidRPr="00BB228B">
        <w:rPr>
          <w:rFonts w:cstheme="minorHAnsi"/>
          <w:i/>
          <w:iCs/>
        </w:rPr>
        <w:t>20 years</w:t>
      </w:r>
      <w:r>
        <w:rPr>
          <w:rFonts w:cstheme="minorHAnsi"/>
          <w:i/>
          <w:iCs/>
        </w:rPr>
        <w:t xml:space="preserve">, which led us to </w:t>
      </w:r>
      <w:r w:rsidR="00054863">
        <w:rPr>
          <w:rFonts w:cstheme="minorHAnsi"/>
          <w:i/>
          <w:iCs/>
        </w:rPr>
        <w:t>acquire our land positions,</w:t>
      </w:r>
      <w:r>
        <w:rPr>
          <w:rFonts w:cstheme="minorHAnsi"/>
        </w:rPr>
        <w:t>” stated Iconic Gold President and CEO, Robert Abenante.</w:t>
      </w:r>
    </w:p>
    <w:p w14:paraId="2328414A" w14:textId="184370B1" w:rsidR="00BB228B" w:rsidRPr="00901D46" w:rsidRDefault="00054863" w:rsidP="002643B3">
      <w:pPr>
        <w:spacing w:before="240" w:after="0" w:line="240" w:lineRule="auto"/>
        <w:jc w:val="both"/>
        <w:rPr>
          <w:rFonts w:cstheme="minorHAnsi"/>
        </w:rPr>
      </w:pPr>
      <w:r>
        <w:rPr>
          <w:rFonts w:cstheme="minorHAnsi"/>
          <w:i/>
          <w:iCs/>
        </w:rPr>
        <w:t>“</w:t>
      </w:r>
      <w:r w:rsidR="00556D5D">
        <w:rPr>
          <w:rFonts w:cstheme="minorHAnsi"/>
          <w:i/>
          <w:iCs/>
        </w:rPr>
        <w:t xml:space="preserve">In particular, a </w:t>
      </w:r>
      <w:r w:rsidRPr="00BB228B">
        <w:rPr>
          <w:rFonts w:cstheme="minorHAnsi"/>
          <w:i/>
          <w:iCs/>
        </w:rPr>
        <w:t xml:space="preserve">regional cross structural intersection </w:t>
      </w:r>
      <w:r w:rsidR="00556D5D">
        <w:rPr>
          <w:rFonts w:cstheme="minorHAnsi"/>
          <w:i/>
          <w:iCs/>
        </w:rPr>
        <w:t xml:space="preserve">identified several decades ago, </w:t>
      </w:r>
      <w:r w:rsidRPr="00BB228B">
        <w:rPr>
          <w:rFonts w:cstheme="minorHAnsi"/>
          <w:i/>
          <w:iCs/>
        </w:rPr>
        <w:t>expos</w:t>
      </w:r>
      <w:r w:rsidR="00556D5D">
        <w:rPr>
          <w:rFonts w:cstheme="minorHAnsi"/>
          <w:i/>
          <w:iCs/>
        </w:rPr>
        <w:t xml:space="preserve">ed </w:t>
      </w:r>
      <w:r w:rsidRPr="00BB228B">
        <w:rPr>
          <w:rFonts w:cstheme="minorHAnsi"/>
          <w:i/>
          <w:iCs/>
        </w:rPr>
        <w:t xml:space="preserve">hydrothermal alteration in appropriate host rocks that </w:t>
      </w:r>
      <w:r w:rsidR="00556D5D">
        <w:rPr>
          <w:rFonts w:cstheme="minorHAnsi"/>
          <w:i/>
          <w:iCs/>
        </w:rPr>
        <w:t xml:space="preserve">our team has identified to warrant </w:t>
      </w:r>
      <w:r w:rsidRPr="00BB228B">
        <w:rPr>
          <w:rFonts w:cstheme="minorHAnsi"/>
          <w:i/>
          <w:iCs/>
        </w:rPr>
        <w:t>further detailed work and drill-testin</w:t>
      </w:r>
      <w:r w:rsidR="00556D5D">
        <w:rPr>
          <w:rFonts w:cstheme="minorHAnsi"/>
          <w:i/>
          <w:iCs/>
        </w:rPr>
        <w:t>g,” continued Mr. Abenante.</w:t>
      </w:r>
    </w:p>
    <w:p w14:paraId="16D06902" w14:textId="6CA8D522" w:rsidR="00EB09A5" w:rsidRPr="00901D46" w:rsidRDefault="00EB09A5" w:rsidP="002643B3">
      <w:pPr>
        <w:spacing w:before="240" w:after="0" w:line="240" w:lineRule="auto"/>
        <w:jc w:val="both"/>
        <w:rPr>
          <w:rFonts w:cstheme="minorHAnsi"/>
          <w:lang w:val="en-CA"/>
        </w:rPr>
      </w:pPr>
      <w:r w:rsidRPr="00901D46">
        <w:rPr>
          <w:rFonts w:cstheme="minorHAnsi"/>
          <w:lang w:val="en-CA"/>
        </w:rPr>
        <w:t xml:space="preserve">A reconnaissance </w:t>
      </w:r>
      <w:r w:rsidR="00A82219" w:rsidRPr="00901D46">
        <w:rPr>
          <w:rFonts w:cstheme="minorHAnsi"/>
          <w:lang w:val="en-CA"/>
        </w:rPr>
        <w:t>field examination by Iconic Gold’s</w:t>
      </w:r>
      <w:r w:rsidRPr="00901D46">
        <w:rPr>
          <w:rFonts w:cstheme="minorHAnsi"/>
          <w:lang w:val="en-CA"/>
        </w:rPr>
        <w:t xml:space="preserve"> </w:t>
      </w:r>
      <w:r w:rsidR="00A82219" w:rsidRPr="00901D46">
        <w:rPr>
          <w:rFonts w:cstheme="minorHAnsi"/>
          <w:lang w:val="en-CA"/>
        </w:rPr>
        <w:t>geologists</w:t>
      </w:r>
      <w:r w:rsidRPr="00901D46">
        <w:rPr>
          <w:rFonts w:cstheme="minorHAnsi"/>
          <w:lang w:val="en-CA"/>
        </w:rPr>
        <w:t xml:space="preserve"> confirmed this prospective zone to be</w:t>
      </w:r>
      <w:r w:rsidR="00E7557D" w:rsidRPr="00901D46">
        <w:rPr>
          <w:rFonts w:cstheme="minorHAnsi"/>
          <w:lang w:val="en-CA"/>
        </w:rPr>
        <w:t xml:space="preserve"> a component</w:t>
      </w:r>
      <w:r w:rsidR="00A82219" w:rsidRPr="00901D46">
        <w:rPr>
          <w:rFonts w:cstheme="minorHAnsi"/>
          <w:lang w:val="en-CA"/>
        </w:rPr>
        <w:t xml:space="preserve"> of the</w:t>
      </w:r>
      <w:r w:rsidRPr="00901D46">
        <w:rPr>
          <w:rFonts w:cstheme="minorHAnsi"/>
          <w:lang w:val="en-CA"/>
        </w:rPr>
        <w:t xml:space="preserve"> northeast trending complex of </w:t>
      </w:r>
      <w:r w:rsidR="00E7557D" w:rsidRPr="00901D46">
        <w:rPr>
          <w:rFonts w:cstheme="minorHAnsi"/>
          <w:lang w:val="en-CA"/>
        </w:rPr>
        <w:t xml:space="preserve">prospective </w:t>
      </w:r>
      <w:r w:rsidRPr="00901D46">
        <w:rPr>
          <w:rFonts w:cstheme="minorHAnsi"/>
          <w:lang w:val="en-CA"/>
        </w:rPr>
        <w:t xml:space="preserve">hydrothermally altered </w:t>
      </w:r>
      <w:proofErr w:type="spellStart"/>
      <w:r w:rsidRPr="00901D46">
        <w:rPr>
          <w:rFonts w:cstheme="minorHAnsi"/>
          <w:lang w:val="en-CA"/>
        </w:rPr>
        <w:t>intrusives</w:t>
      </w:r>
      <w:proofErr w:type="spellEnd"/>
      <w:r w:rsidRPr="00901D46">
        <w:rPr>
          <w:rFonts w:cstheme="minorHAnsi"/>
          <w:lang w:val="en-CA"/>
        </w:rPr>
        <w:t xml:space="preserve"> </w:t>
      </w:r>
      <w:r w:rsidR="00E7557D" w:rsidRPr="00901D46">
        <w:rPr>
          <w:rFonts w:cstheme="minorHAnsi"/>
          <w:lang w:val="en-CA"/>
        </w:rPr>
        <w:t xml:space="preserve">and </w:t>
      </w:r>
      <w:r w:rsidR="004E11DD" w:rsidRPr="00901D46">
        <w:rPr>
          <w:rFonts w:cstheme="minorHAnsi"/>
          <w:lang w:val="en-CA"/>
        </w:rPr>
        <w:t xml:space="preserve">volcanic </w:t>
      </w:r>
      <w:r w:rsidR="00E7557D" w:rsidRPr="00901D46">
        <w:rPr>
          <w:rFonts w:cstheme="minorHAnsi"/>
          <w:lang w:val="en-CA"/>
        </w:rPr>
        <w:t>breccias</w:t>
      </w:r>
      <w:r w:rsidRPr="00901D46">
        <w:rPr>
          <w:rFonts w:cstheme="minorHAnsi"/>
          <w:lang w:val="en-CA"/>
        </w:rPr>
        <w:t>.</w:t>
      </w:r>
    </w:p>
    <w:p w14:paraId="2BB63BF9" w14:textId="27477EC1" w:rsidR="00386644" w:rsidRPr="00901D46" w:rsidRDefault="00386644" w:rsidP="002643B3">
      <w:pPr>
        <w:spacing w:before="240" w:after="0" w:line="240" w:lineRule="auto"/>
        <w:jc w:val="both"/>
        <w:rPr>
          <w:rFonts w:cstheme="minorHAnsi"/>
        </w:rPr>
      </w:pPr>
      <w:r w:rsidRPr="00901D46">
        <w:rPr>
          <w:rFonts w:cstheme="minorHAnsi"/>
        </w:rPr>
        <w:t xml:space="preserve">There is intense revitalized industry interest in the Castaño mineral belt. It is a frenzy of activity now </w:t>
      </w:r>
      <w:r w:rsidR="00275825" w:rsidRPr="00901D46">
        <w:rPr>
          <w:rFonts w:cstheme="minorHAnsi"/>
        </w:rPr>
        <w:t>crowded</w:t>
      </w:r>
      <w:r w:rsidRPr="00901D46">
        <w:rPr>
          <w:rFonts w:cstheme="minorHAnsi"/>
        </w:rPr>
        <w:t xml:space="preserve"> with mining claims. Numerous junior mining companies have competed for and acquired claim positions in the district, notably Sable Resources</w:t>
      </w:r>
      <w:r w:rsidR="00275825" w:rsidRPr="00901D46">
        <w:rPr>
          <w:rFonts w:cstheme="minorHAnsi"/>
        </w:rPr>
        <w:t xml:space="preserve"> Ltd.</w:t>
      </w:r>
      <w:r w:rsidRPr="00901D46">
        <w:rPr>
          <w:rFonts w:cstheme="minorHAnsi"/>
        </w:rPr>
        <w:t xml:space="preserve"> in </w:t>
      </w:r>
      <w:r w:rsidR="00275825" w:rsidRPr="00901D46">
        <w:rPr>
          <w:rFonts w:cstheme="minorHAnsi"/>
        </w:rPr>
        <w:t>j</w:t>
      </w:r>
      <w:r w:rsidRPr="00901D46">
        <w:rPr>
          <w:rFonts w:cstheme="minorHAnsi"/>
        </w:rPr>
        <w:t xml:space="preserve">oint </w:t>
      </w:r>
      <w:r w:rsidR="00275825" w:rsidRPr="00901D46">
        <w:rPr>
          <w:rFonts w:cstheme="minorHAnsi"/>
        </w:rPr>
        <w:t>v</w:t>
      </w:r>
      <w:r w:rsidRPr="00901D46">
        <w:rPr>
          <w:rFonts w:cstheme="minorHAnsi"/>
        </w:rPr>
        <w:t xml:space="preserve">enture partnership with mining investment giant South 32 </w:t>
      </w:r>
      <w:r w:rsidR="00275825" w:rsidRPr="00901D46">
        <w:rPr>
          <w:rFonts w:cstheme="minorHAnsi"/>
        </w:rPr>
        <w:t xml:space="preserve">Ltd. </w:t>
      </w:r>
      <w:r w:rsidRPr="00901D46">
        <w:rPr>
          <w:rFonts w:cstheme="minorHAnsi"/>
        </w:rPr>
        <w:t xml:space="preserve">of Australia. Another is Canadian junior </w:t>
      </w:r>
      <w:proofErr w:type="spellStart"/>
      <w:r w:rsidRPr="00901D46">
        <w:rPr>
          <w:rFonts w:cstheme="minorHAnsi"/>
        </w:rPr>
        <w:t>Turmalina</w:t>
      </w:r>
      <w:proofErr w:type="spellEnd"/>
      <w:r w:rsidRPr="00901D46">
        <w:rPr>
          <w:rFonts w:cstheme="minorHAnsi"/>
        </w:rPr>
        <w:t xml:space="preserve"> Metals Corporation</w:t>
      </w:r>
      <w:r w:rsidR="00275825" w:rsidRPr="00901D46">
        <w:rPr>
          <w:rFonts w:cstheme="minorHAnsi"/>
        </w:rPr>
        <w:t xml:space="preserve"> (“</w:t>
      </w:r>
      <w:proofErr w:type="spellStart"/>
      <w:r w:rsidR="00275825" w:rsidRPr="00901D46">
        <w:rPr>
          <w:rFonts w:cstheme="minorHAnsi"/>
          <w:b/>
        </w:rPr>
        <w:t>Turmalina</w:t>
      </w:r>
      <w:proofErr w:type="spellEnd"/>
      <w:r w:rsidR="00275825" w:rsidRPr="00901D46">
        <w:rPr>
          <w:rFonts w:cstheme="minorHAnsi"/>
        </w:rPr>
        <w:t xml:space="preserve">”), which company recently </w:t>
      </w:r>
      <w:r w:rsidRPr="00901D46">
        <w:rPr>
          <w:rFonts w:cstheme="minorHAnsi"/>
        </w:rPr>
        <w:t xml:space="preserve">announced a high grade </w:t>
      </w:r>
      <w:r w:rsidR="00DA3D9E" w:rsidRPr="00901D46">
        <w:rPr>
          <w:rFonts w:cstheme="minorHAnsi"/>
        </w:rPr>
        <w:t>copper-gold</w:t>
      </w:r>
      <w:r w:rsidR="00FB2EA9" w:rsidRPr="00901D46">
        <w:rPr>
          <w:rFonts w:cstheme="minorHAnsi"/>
        </w:rPr>
        <w:t xml:space="preserve"> </w:t>
      </w:r>
      <w:r w:rsidRPr="00901D46">
        <w:rPr>
          <w:rFonts w:cstheme="minorHAnsi"/>
        </w:rPr>
        <w:t xml:space="preserve">discovery within the </w:t>
      </w:r>
      <w:proofErr w:type="spellStart"/>
      <w:r w:rsidRPr="00901D46">
        <w:rPr>
          <w:rFonts w:cstheme="minorHAnsi"/>
        </w:rPr>
        <w:t>Castaño</w:t>
      </w:r>
      <w:proofErr w:type="spellEnd"/>
      <w:r w:rsidRPr="00901D46">
        <w:rPr>
          <w:rFonts w:cstheme="minorHAnsi"/>
        </w:rPr>
        <w:t xml:space="preserve"> mineral belt just </w:t>
      </w:r>
      <w:r w:rsidR="003A11C6" w:rsidRPr="00901D46">
        <w:rPr>
          <w:rFonts w:cstheme="minorHAnsi"/>
        </w:rPr>
        <w:t>10</w:t>
      </w:r>
      <w:r w:rsidRPr="00901D46">
        <w:rPr>
          <w:rFonts w:cstheme="minorHAnsi"/>
        </w:rPr>
        <w:t xml:space="preserve"> kilometers north of </w:t>
      </w:r>
      <w:r w:rsidR="00FB2EA9" w:rsidRPr="00901D46">
        <w:rPr>
          <w:rFonts w:cstheme="minorHAnsi"/>
        </w:rPr>
        <w:t>Iconic Gold’</w:t>
      </w:r>
      <w:r w:rsidRPr="00901D46">
        <w:rPr>
          <w:rFonts w:cstheme="minorHAnsi"/>
        </w:rPr>
        <w:t>s mining claims.</w:t>
      </w:r>
      <w:r w:rsidR="00275825" w:rsidRPr="00901D46">
        <w:rPr>
          <w:rStyle w:val="FootnoteReference"/>
          <w:rFonts w:cstheme="minorHAnsi"/>
        </w:rPr>
        <w:footnoteReference w:id="1"/>
      </w:r>
      <w:r w:rsidRPr="00901D46">
        <w:rPr>
          <w:rFonts w:cstheme="minorHAnsi"/>
        </w:rPr>
        <w:t xml:space="preserve"> </w:t>
      </w:r>
      <w:r w:rsidR="004E11DD" w:rsidRPr="00901D46">
        <w:rPr>
          <w:rFonts w:cstheme="minorHAnsi"/>
        </w:rPr>
        <w:t xml:space="preserve">Shown on </w:t>
      </w:r>
      <w:proofErr w:type="spellStart"/>
      <w:r w:rsidR="00FB2EA9" w:rsidRPr="00901D46">
        <w:rPr>
          <w:rFonts w:cstheme="minorHAnsi"/>
        </w:rPr>
        <w:t>Turmalina’s</w:t>
      </w:r>
      <w:proofErr w:type="spellEnd"/>
      <w:r w:rsidR="004E11DD" w:rsidRPr="00901D46">
        <w:rPr>
          <w:rFonts w:cstheme="minorHAnsi"/>
        </w:rPr>
        <w:t xml:space="preserve"> website, the</w:t>
      </w:r>
      <w:r w:rsidR="00FB2EA9" w:rsidRPr="00901D46">
        <w:rPr>
          <w:rFonts w:cstheme="minorHAnsi"/>
        </w:rPr>
        <w:t>ir</w:t>
      </w:r>
      <w:r w:rsidRPr="00901D46">
        <w:rPr>
          <w:rFonts w:cstheme="minorHAnsi"/>
        </w:rPr>
        <w:t xml:space="preserve"> discovery is based on 47 drill holes that penetrate a circular tourmaline (a crystalline boron silicate mineral) breccia </w:t>
      </w:r>
      <w:r w:rsidRPr="00901D46">
        <w:rPr>
          <w:rFonts w:cstheme="minorHAnsi"/>
        </w:rPr>
        <w:lastRenderedPageBreak/>
        <w:t xml:space="preserve">pipe about 100 </w:t>
      </w:r>
      <w:r w:rsidR="00DA3D9E" w:rsidRPr="00901D46">
        <w:rPr>
          <w:rFonts w:cstheme="minorHAnsi"/>
        </w:rPr>
        <w:t xml:space="preserve">meters in diameter hosting heavy </w:t>
      </w:r>
      <w:r w:rsidRPr="00901D46">
        <w:rPr>
          <w:rFonts w:cstheme="minorHAnsi"/>
        </w:rPr>
        <w:t>sulfide mineralization that is likely rooted in a kilometer deep igneous intrusion of porphyry copper nature.</w:t>
      </w:r>
    </w:p>
    <w:p w14:paraId="2AA0ABCE" w14:textId="423B3B9C" w:rsidR="005C17F4" w:rsidRPr="00901D46" w:rsidRDefault="00DA3D9E" w:rsidP="002643B3">
      <w:pPr>
        <w:spacing w:before="240" w:after="0" w:line="240" w:lineRule="auto"/>
        <w:jc w:val="both"/>
        <w:rPr>
          <w:rFonts w:cstheme="minorHAnsi"/>
          <w:lang w:val="en-CA"/>
        </w:rPr>
      </w:pPr>
      <w:r w:rsidRPr="00901D46">
        <w:rPr>
          <w:rFonts w:cstheme="minorHAnsi"/>
        </w:rPr>
        <w:t>Iconic Gold</w:t>
      </w:r>
      <w:r w:rsidR="00D6305B" w:rsidRPr="00901D46">
        <w:rPr>
          <w:rFonts w:cstheme="minorHAnsi"/>
        </w:rPr>
        <w:t xml:space="preserve"> has a substantial technical database generated by former explorers of the </w:t>
      </w:r>
      <w:proofErr w:type="spellStart"/>
      <w:r w:rsidR="00D6305B" w:rsidRPr="00901D46">
        <w:rPr>
          <w:rFonts w:cstheme="minorHAnsi"/>
        </w:rPr>
        <w:t>Castaño</w:t>
      </w:r>
      <w:proofErr w:type="spellEnd"/>
      <w:r w:rsidR="00D6305B" w:rsidRPr="00901D46">
        <w:rPr>
          <w:rFonts w:cstheme="minorHAnsi"/>
        </w:rPr>
        <w:t xml:space="preserve"> </w:t>
      </w:r>
      <w:r w:rsidR="00507FB9" w:rsidRPr="00901D46">
        <w:rPr>
          <w:rFonts w:cstheme="minorHAnsi"/>
        </w:rPr>
        <w:t xml:space="preserve">Viejo </w:t>
      </w:r>
      <w:r w:rsidR="00901D46" w:rsidRPr="00901D46">
        <w:rPr>
          <w:rFonts w:cstheme="minorHAnsi"/>
        </w:rPr>
        <w:t xml:space="preserve">mining </w:t>
      </w:r>
      <w:r w:rsidR="00D6305B" w:rsidRPr="00901D46">
        <w:rPr>
          <w:rFonts w:cstheme="minorHAnsi"/>
        </w:rPr>
        <w:t>district a</w:t>
      </w:r>
      <w:r w:rsidR="005C17F4" w:rsidRPr="00901D46">
        <w:rPr>
          <w:rFonts w:cstheme="minorHAnsi"/>
        </w:rPr>
        <w:t>s well as</w:t>
      </w:r>
      <w:r w:rsidR="00D6305B" w:rsidRPr="00901D46">
        <w:rPr>
          <w:rFonts w:cstheme="minorHAnsi"/>
        </w:rPr>
        <w:t xml:space="preserve"> its own</w:t>
      </w:r>
      <w:r w:rsidRPr="00901D46">
        <w:rPr>
          <w:rFonts w:cstheme="minorHAnsi"/>
        </w:rPr>
        <w:t xml:space="preserve"> preliminary geological field investigation</w:t>
      </w:r>
      <w:r w:rsidR="00D6305B" w:rsidRPr="00901D46">
        <w:rPr>
          <w:rFonts w:cstheme="minorHAnsi"/>
        </w:rPr>
        <w:t xml:space="preserve"> there. </w:t>
      </w:r>
      <w:r w:rsidR="005C17F4" w:rsidRPr="00901D46">
        <w:rPr>
          <w:rFonts w:cstheme="minorHAnsi"/>
        </w:rPr>
        <w:t>From this, i</w:t>
      </w:r>
      <w:r w:rsidR="00D6305B" w:rsidRPr="00901D46">
        <w:rPr>
          <w:rFonts w:cstheme="minorHAnsi"/>
        </w:rPr>
        <w:t xml:space="preserve">t has identified numerous and various types (sediment, soil, regolith and outcrop) of geochemical gold anomalies as well as tourmaline breccia pipes on the mine rights it holds and/or has applied for. The Company </w:t>
      </w:r>
      <w:r w:rsidR="007B1218" w:rsidRPr="00901D46">
        <w:rPr>
          <w:rFonts w:cstheme="minorHAnsi"/>
        </w:rPr>
        <w:t xml:space="preserve">is currently fielding a consulting geological contractor </w:t>
      </w:r>
      <w:r w:rsidR="005C17F4" w:rsidRPr="00901D46">
        <w:rPr>
          <w:rFonts w:cstheme="minorHAnsi"/>
        </w:rPr>
        <w:t xml:space="preserve">with a mission </w:t>
      </w:r>
      <w:r w:rsidR="007B1218" w:rsidRPr="00901D46">
        <w:rPr>
          <w:rFonts w:cstheme="minorHAnsi"/>
        </w:rPr>
        <w:t>to verify those gold anomalies and to continue and expand its investigative geochemical sampling of its mining claims</w:t>
      </w:r>
      <w:r w:rsidR="00D6305B" w:rsidRPr="00901D46">
        <w:rPr>
          <w:rFonts w:cstheme="minorHAnsi"/>
        </w:rPr>
        <w:t>.</w:t>
      </w:r>
    </w:p>
    <w:p w14:paraId="6182B4AC" w14:textId="6D48600E" w:rsidR="009579B1" w:rsidRPr="00901D46" w:rsidRDefault="005C17F4" w:rsidP="002643B3">
      <w:pPr>
        <w:spacing w:before="240" w:after="0" w:line="240" w:lineRule="auto"/>
        <w:jc w:val="both"/>
        <w:rPr>
          <w:rFonts w:cstheme="minorHAnsi"/>
          <w:lang w:val="en-CA"/>
        </w:rPr>
      </w:pPr>
      <w:r w:rsidRPr="00901D46">
        <w:rPr>
          <w:rFonts w:cstheme="minorHAnsi"/>
          <w:lang w:val="en-CA"/>
        </w:rPr>
        <w:t>Iconic Gold’s management</w:t>
      </w:r>
      <w:r w:rsidR="00EA0ADF" w:rsidRPr="00901D46">
        <w:rPr>
          <w:rFonts w:cstheme="minorHAnsi"/>
          <w:lang w:val="en-CA"/>
        </w:rPr>
        <w:t xml:space="preserve"> is optimistic</w:t>
      </w:r>
      <w:r w:rsidR="00507FB9" w:rsidRPr="00901D46">
        <w:rPr>
          <w:rFonts w:cstheme="minorHAnsi"/>
          <w:lang w:val="en-CA"/>
        </w:rPr>
        <w:t xml:space="preserve"> specific </w:t>
      </w:r>
      <w:r w:rsidR="00B56C24" w:rsidRPr="00901D46">
        <w:rPr>
          <w:rFonts w:cstheme="minorHAnsi"/>
          <w:lang w:val="en-CA"/>
        </w:rPr>
        <w:t xml:space="preserve">gold </w:t>
      </w:r>
      <w:r w:rsidR="00507FB9" w:rsidRPr="00901D46">
        <w:rPr>
          <w:rFonts w:cstheme="minorHAnsi"/>
          <w:lang w:val="en-CA"/>
        </w:rPr>
        <w:t xml:space="preserve">exploration drilling targets </w:t>
      </w:r>
      <w:r w:rsidR="00B56C24" w:rsidRPr="00901D46">
        <w:rPr>
          <w:rFonts w:cstheme="minorHAnsi"/>
          <w:lang w:val="en-CA"/>
        </w:rPr>
        <w:t xml:space="preserve">on its mining claims </w:t>
      </w:r>
      <w:r w:rsidR="00EA0ADF" w:rsidRPr="00901D46">
        <w:rPr>
          <w:rFonts w:cstheme="minorHAnsi"/>
          <w:lang w:val="en-CA"/>
        </w:rPr>
        <w:t xml:space="preserve">can be identified </w:t>
      </w:r>
      <w:r w:rsidR="00507FB9" w:rsidRPr="00901D46">
        <w:rPr>
          <w:rFonts w:cstheme="minorHAnsi"/>
          <w:lang w:val="en-CA"/>
        </w:rPr>
        <w:t xml:space="preserve">for </w:t>
      </w:r>
      <w:r w:rsidR="00EA0ADF" w:rsidRPr="00901D46">
        <w:rPr>
          <w:rFonts w:cstheme="minorHAnsi"/>
          <w:lang w:val="en-CA"/>
        </w:rPr>
        <w:t xml:space="preserve">tourmaline breccia pipes and/or </w:t>
      </w:r>
      <w:r w:rsidR="00507FB9" w:rsidRPr="00901D46">
        <w:rPr>
          <w:rFonts w:cstheme="minorHAnsi"/>
          <w:lang w:val="en-CA"/>
        </w:rPr>
        <w:t>large intrusive (porphyry) and volcanic breccia hosted deposits containing</w:t>
      </w:r>
      <w:r w:rsidR="00B56C24" w:rsidRPr="00901D46">
        <w:rPr>
          <w:rFonts w:cstheme="minorHAnsi"/>
          <w:lang w:val="en-CA"/>
        </w:rPr>
        <w:t xml:space="preserve"> various manifestations of</w:t>
      </w:r>
      <w:r w:rsidR="00507FB9" w:rsidRPr="00901D46">
        <w:rPr>
          <w:rFonts w:cstheme="minorHAnsi"/>
          <w:lang w:val="en-CA"/>
        </w:rPr>
        <w:t xml:space="preserve"> gold mineralization.</w:t>
      </w:r>
    </w:p>
    <w:p w14:paraId="5C33A99B" w14:textId="75DE53F9" w:rsidR="003F3151" w:rsidRPr="00901D46" w:rsidRDefault="00035B1E" w:rsidP="002643B3">
      <w:pPr>
        <w:pStyle w:val="BodyText"/>
        <w:spacing w:before="240"/>
        <w:jc w:val="both"/>
        <w:rPr>
          <w:rFonts w:ascii="Calibri" w:eastAsia="Times New Roman" w:hAnsi="Calibri" w:cs="Calibri"/>
          <w:b/>
          <w:i w:val="0"/>
          <w:sz w:val="22"/>
          <w:szCs w:val="22"/>
        </w:rPr>
      </w:pPr>
      <w:r w:rsidRPr="00901D46">
        <w:rPr>
          <w:rFonts w:ascii="Calibri" w:eastAsia="Times New Roman" w:hAnsi="Calibri" w:cs="Calibri"/>
          <w:b/>
          <w:i w:val="0"/>
          <w:sz w:val="22"/>
          <w:szCs w:val="22"/>
        </w:rPr>
        <w:t>Q</w:t>
      </w:r>
      <w:r w:rsidR="00732341" w:rsidRPr="00901D46">
        <w:rPr>
          <w:rFonts w:ascii="Calibri" w:eastAsia="Times New Roman" w:hAnsi="Calibri" w:cs="Calibri"/>
          <w:b/>
          <w:i w:val="0"/>
          <w:sz w:val="22"/>
          <w:szCs w:val="22"/>
        </w:rPr>
        <w:t>UALIFIED PERSON</w:t>
      </w:r>
    </w:p>
    <w:p w14:paraId="6B20934A" w14:textId="318834FD" w:rsidR="00A7665A" w:rsidRPr="00901D46" w:rsidRDefault="00035B1E" w:rsidP="000413DF">
      <w:pPr>
        <w:pStyle w:val="BodyText"/>
        <w:spacing w:before="240"/>
        <w:jc w:val="both"/>
        <w:rPr>
          <w:rFonts w:ascii="Calibri" w:hAnsi="Calibri" w:cs="Calibri"/>
          <w:i w:val="0"/>
          <w:sz w:val="22"/>
          <w:szCs w:val="22"/>
        </w:rPr>
      </w:pPr>
      <w:r w:rsidRPr="00901D46">
        <w:rPr>
          <w:rFonts w:ascii="Calibri" w:hAnsi="Calibri" w:cs="Calibri"/>
          <w:i w:val="0"/>
          <w:sz w:val="22"/>
          <w:szCs w:val="22"/>
        </w:rPr>
        <w:t>The technical information disclosed within this document has been prepared by Richard R. Walters, Executive Vice President</w:t>
      </w:r>
      <w:r w:rsidR="00A012B1" w:rsidRPr="00901D46">
        <w:rPr>
          <w:rFonts w:ascii="Calibri" w:hAnsi="Calibri" w:cs="Calibri"/>
          <w:i w:val="0"/>
          <w:sz w:val="22"/>
          <w:szCs w:val="22"/>
        </w:rPr>
        <w:t xml:space="preserve"> </w:t>
      </w:r>
      <w:r w:rsidRPr="00901D46">
        <w:rPr>
          <w:rFonts w:ascii="Calibri" w:hAnsi="Calibri" w:cs="Calibri"/>
          <w:i w:val="0"/>
          <w:sz w:val="22"/>
          <w:szCs w:val="22"/>
        </w:rPr>
        <w:t>of International Iconic Gold Exploration Corp. Mr. Walters is a Qualified Person as defined in N</w:t>
      </w:r>
      <w:r w:rsidR="00A012B1" w:rsidRPr="00901D46">
        <w:rPr>
          <w:rFonts w:ascii="Calibri" w:hAnsi="Calibri" w:cs="Calibri"/>
          <w:i w:val="0"/>
          <w:sz w:val="22"/>
          <w:szCs w:val="22"/>
        </w:rPr>
        <w:t xml:space="preserve">ational </w:t>
      </w:r>
      <w:r w:rsidRPr="00901D46">
        <w:rPr>
          <w:rFonts w:ascii="Calibri" w:hAnsi="Calibri" w:cs="Calibri"/>
          <w:i w:val="0"/>
          <w:sz w:val="22"/>
          <w:szCs w:val="22"/>
        </w:rPr>
        <w:t>I</w:t>
      </w:r>
      <w:r w:rsidR="00A012B1" w:rsidRPr="00901D46">
        <w:rPr>
          <w:rFonts w:ascii="Calibri" w:hAnsi="Calibri" w:cs="Calibri"/>
          <w:i w:val="0"/>
          <w:sz w:val="22"/>
          <w:szCs w:val="22"/>
        </w:rPr>
        <w:t>nstrument</w:t>
      </w:r>
      <w:r w:rsidRPr="00901D46">
        <w:rPr>
          <w:rFonts w:ascii="Calibri" w:hAnsi="Calibri" w:cs="Calibri"/>
          <w:i w:val="0"/>
          <w:sz w:val="22"/>
          <w:szCs w:val="22"/>
        </w:rPr>
        <w:t xml:space="preserve"> 43-101 </w:t>
      </w:r>
      <w:r w:rsidR="00A012B1" w:rsidRPr="00901D46">
        <w:rPr>
          <w:rFonts w:ascii="Calibri" w:hAnsi="Calibri" w:cs="Calibri"/>
          <w:i w:val="0"/>
          <w:sz w:val="22"/>
          <w:szCs w:val="22"/>
        </w:rPr>
        <w:t xml:space="preserve">– </w:t>
      </w:r>
      <w:r w:rsidRPr="00901D46">
        <w:rPr>
          <w:rFonts w:ascii="Calibri" w:hAnsi="Calibri" w:cs="Calibri"/>
          <w:sz w:val="22"/>
          <w:szCs w:val="22"/>
        </w:rPr>
        <w:t>Standards of Disclosure for Mineral Projects</w:t>
      </w:r>
      <w:r w:rsidR="00A012B1" w:rsidRPr="00901D46">
        <w:rPr>
          <w:rFonts w:ascii="Calibri" w:hAnsi="Calibri" w:cs="Calibri"/>
          <w:i w:val="0"/>
          <w:sz w:val="22"/>
          <w:szCs w:val="22"/>
        </w:rPr>
        <w:t xml:space="preserve"> (“</w:t>
      </w:r>
      <w:r w:rsidR="00A012B1" w:rsidRPr="00901D46">
        <w:rPr>
          <w:rFonts w:ascii="Calibri" w:hAnsi="Calibri" w:cs="Calibri"/>
          <w:b/>
          <w:i w:val="0"/>
          <w:sz w:val="22"/>
          <w:szCs w:val="22"/>
        </w:rPr>
        <w:t>NI 43-101</w:t>
      </w:r>
      <w:r w:rsidR="00A012B1" w:rsidRPr="00901D46">
        <w:rPr>
          <w:rFonts w:ascii="Calibri" w:hAnsi="Calibri" w:cs="Calibri"/>
          <w:i w:val="0"/>
          <w:sz w:val="22"/>
          <w:szCs w:val="22"/>
        </w:rPr>
        <w:t>”)</w:t>
      </w:r>
      <w:r w:rsidRPr="00901D46">
        <w:rPr>
          <w:rFonts w:ascii="Calibri" w:hAnsi="Calibri" w:cs="Calibri"/>
          <w:i w:val="0"/>
          <w:sz w:val="22"/>
          <w:szCs w:val="22"/>
        </w:rPr>
        <w:t xml:space="preserve">, and is the person </w:t>
      </w:r>
      <w:r w:rsidRPr="00901D46">
        <w:rPr>
          <w:rFonts w:ascii="Calibri" w:hAnsi="Calibri" w:cs="Calibri"/>
          <w:i w:val="0"/>
          <w:spacing w:val="-1"/>
          <w:sz w:val="22"/>
          <w:szCs w:val="22"/>
        </w:rPr>
        <w:t>under</w:t>
      </w:r>
      <w:r w:rsidRPr="00901D46">
        <w:rPr>
          <w:rFonts w:ascii="Calibri" w:hAnsi="Calibri" w:cs="Calibri"/>
          <w:i w:val="0"/>
          <w:spacing w:val="10"/>
          <w:sz w:val="22"/>
          <w:szCs w:val="22"/>
        </w:rPr>
        <w:t xml:space="preserve"> </w:t>
      </w:r>
      <w:r w:rsidRPr="00901D46">
        <w:rPr>
          <w:rFonts w:ascii="Calibri" w:hAnsi="Calibri" w:cs="Calibri"/>
          <w:i w:val="0"/>
          <w:spacing w:val="-1"/>
          <w:sz w:val="22"/>
          <w:szCs w:val="22"/>
        </w:rPr>
        <w:t>whose</w:t>
      </w:r>
      <w:r w:rsidRPr="00901D46">
        <w:rPr>
          <w:rFonts w:ascii="Calibri" w:hAnsi="Calibri" w:cs="Calibri"/>
          <w:i w:val="0"/>
          <w:spacing w:val="9"/>
          <w:sz w:val="22"/>
          <w:szCs w:val="22"/>
        </w:rPr>
        <w:t xml:space="preserve"> </w:t>
      </w:r>
      <w:r w:rsidRPr="00901D46">
        <w:rPr>
          <w:rFonts w:ascii="Calibri" w:hAnsi="Calibri" w:cs="Calibri"/>
          <w:i w:val="0"/>
          <w:spacing w:val="-1"/>
          <w:sz w:val="22"/>
          <w:szCs w:val="22"/>
        </w:rPr>
        <w:t>direction</w:t>
      </w:r>
      <w:r w:rsidRPr="00901D46">
        <w:rPr>
          <w:rFonts w:ascii="Calibri" w:hAnsi="Calibri" w:cs="Calibri"/>
          <w:i w:val="0"/>
          <w:spacing w:val="11"/>
          <w:sz w:val="22"/>
          <w:szCs w:val="22"/>
        </w:rPr>
        <w:t xml:space="preserve"> </w:t>
      </w:r>
      <w:r w:rsidRPr="00901D46">
        <w:rPr>
          <w:rFonts w:ascii="Calibri" w:hAnsi="Calibri" w:cs="Calibri"/>
          <w:i w:val="0"/>
          <w:sz w:val="22"/>
          <w:szCs w:val="22"/>
        </w:rPr>
        <w:t>the</w:t>
      </w:r>
      <w:r w:rsidRPr="00901D46">
        <w:rPr>
          <w:rFonts w:ascii="Calibri" w:hAnsi="Calibri" w:cs="Calibri"/>
          <w:i w:val="0"/>
          <w:spacing w:val="9"/>
          <w:sz w:val="22"/>
          <w:szCs w:val="22"/>
        </w:rPr>
        <w:t xml:space="preserve"> San Roque, Argentina </w:t>
      </w:r>
      <w:r w:rsidR="003A37A9" w:rsidRPr="00901D46">
        <w:rPr>
          <w:rFonts w:ascii="Calibri" w:hAnsi="Calibri" w:cs="Calibri"/>
          <w:i w:val="0"/>
          <w:spacing w:val="9"/>
          <w:sz w:val="22"/>
          <w:szCs w:val="22"/>
        </w:rPr>
        <w:t>project</w:t>
      </w:r>
      <w:r w:rsidRPr="00901D46">
        <w:rPr>
          <w:rFonts w:ascii="Calibri" w:hAnsi="Calibri" w:cs="Calibri"/>
          <w:i w:val="0"/>
          <w:spacing w:val="9"/>
          <w:sz w:val="22"/>
          <w:szCs w:val="22"/>
        </w:rPr>
        <w:t xml:space="preserve"> </w:t>
      </w:r>
      <w:r w:rsidRPr="00901D46">
        <w:rPr>
          <w:rFonts w:ascii="Calibri" w:hAnsi="Calibri" w:cs="Calibri"/>
          <w:i w:val="0"/>
          <w:sz w:val="22"/>
          <w:szCs w:val="22"/>
        </w:rPr>
        <w:t>is</w:t>
      </w:r>
      <w:r w:rsidRPr="00901D46">
        <w:rPr>
          <w:rFonts w:ascii="Calibri" w:hAnsi="Calibri" w:cs="Calibri"/>
          <w:i w:val="0"/>
          <w:spacing w:val="10"/>
          <w:sz w:val="22"/>
          <w:szCs w:val="22"/>
        </w:rPr>
        <w:t xml:space="preserve"> </w:t>
      </w:r>
      <w:r w:rsidRPr="00901D46">
        <w:rPr>
          <w:rFonts w:ascii="Calibri" w:hAnsi="Calibri" w:cs="Calibri"/>
          <w:i w:val="0"/>
          <w:spacing w:val="-1"/>
          <w:sz w:val="22"/>
          <w:szCs w:val="22"/>
        </w:rPr>
        <w:t>being</w:t>
      </w:r>
      <w:r w:rsidRPr="00901D46">
        <w:rPr>
          <w:rFonts w:ascii="Calibri" w:hAnsi="Calibri" w:cs="Calibri"/>
          <w:i w:val="0"/>
          <w:spacing w:val="75"/>
          <w:sz w:val="22"/>
          <w:szCs w:val="22"/>
        </w:rPr>
        <w:t xml:space="preserve"> </w:t>
      </w:r>
      <w:r w:rsidRPr="00901D46">
        <w:rPr>
          <w:rFonts w:ascii="Calibri" w:hAnsi="Calibri" w:cs="Calibri"/>
          <w:i w:val="0"/>
          <w:spacing w:val="-1"/>
          <w:sz w:val="22"/>
          <w:szCs w:val="22"/>
        </w:rPr>
        <w:t>carried</w:t>
      </w:r>
      <w:r w:rsidRPr="00901D46">
        <w:rPr>
          <w:rFonts w:ascii="Calibri" w:hAnsi="Calibri" w:cs="Calibri"/>
          <w:i w:val="0"/>
          <w:spacing w:val="30"/>
          <w:sz w:val="22"/>
          <w:szCs w:val="22"/>
        </w:rPr>
        <w:t xml:space="preserve"> </w:t>
      </w:r>
      <w:r w:rsidRPr="00901D46">
        <w:rPr>
          <w:rFonts w:ascii="Calibri" w:hAnsi="Calibri" w:cs="Calibri"/>
          <w:i w:val="0"/>
          <w:sz w:val="22"/>
          <w:szCs w:val="22"/>
        </w:rPr>
        <w:t>out. Mr. Walters is a certified Professional Geologist by the American Institute of Professional Geologists (AIPG)</w:t>
      </w:r>
      <w:r w:rsidR="00C8381B" w:rsidRPr="00901D46">
        <w:rPr>
          <w:rFonts w:ascii="Calibri" w:hAnsi="Calibri" w:cs="Calibri"/>
          <w:i w:val="0"/>
          <w:sz w:val="22"/>
          <w:szCs w:val="22"/>
        </w:rPr>
        <w:t xml:space="preserve"> and </w:t>
      </w:r>
      <w:r w:rsidR="00064DA6" w:rsidRPr="00901D46">
        <w:rPr>
          <w:rFonts w:ascii="Calibri" w:hAnsi="Calibri" w:cs="Calibri"/>
          <w:i w:val="0"/>
          <w:sz w:val="22"/>
          <w:szCs w:val="22"/>
        </w:rPr>
        <w:t xml:space="preserve">holds a Legion of Honor Membership </w:t>
      </w:r>
      <w:r w:rsidR="00435F02" w:rsidRPr="00901D46">
        <w:rPr>
          <w:rFonts w:ascii="Calibri" w:hAnsi="Calibri" w:cs="Calibri"/>
          <w:i w:val="0"/>
          <w:sz w:val="22"/>
          <w:szCs w:val="22"/>
        </w:rPr>
        <w:t xml:space="preserve">in </w:t>
      </w:r>
      <w:r w:rsidR="00C8381B" w:rsidRPr="00901D46">
        <w:rPr>
          <w:rFonts w:ascii="Calibri" w:hAnsi="Calibri" w:cs="Calibri"/>
          <w:i w:val="0"/>
          <w:sz w:val="22"/>
          <w:szCs w:val="22"/>
        </w:rPr>
        <w:t xml:space="preserve">the </w:t>
      </w:r>
      <w:r w:rsidR="00064DA6" w:rsidRPr="00901D46">
        <w:rPr>
          <w:rFonts w:ascii="Calibri" w:hAnsi="Calibri" w:cs="Calibri"/>
          <w:i w:val="0"/>
          <w:sz w:val="22"/>
          <w:szCs w:val="22"/>
        </w:rPr>
        <w:t>Society for Mining, Metallurgy and Exploration</w:t>
      </w:r>
      <w:r w:rsidR="00C8381B" w:rsidRPr="00901D46">
        <w:rPr>
          <w:rFonts w:ascii="Calibri" w:hAnsi="Calibri" w:cs="Calibri"/>
          <w:i w:val="0"/>
          <w:sz w:val="22"/>
          <w:szCs w:val="22"/>
        </w:rPr>
        <w:t xml:space="preserve"> (SME)</w:t>
      </w:r>
      <w:r w:rsidRPr="00901D46">
        <w:rPr>
          <w:rFonts w:ascii="Calibri" w:hAnsi="Calibri" w:cs="Calibri"/>
          <w:i w:val="0"/>
          <w:sz w:val="22"/>
          <w:szCs w:val="22"/>
        </w:rPr>
        <w:t>.</w:t>
      </w:r>
      <w:r w:rsidR="00A012B1" w:rsidRPr="00901D46">
        <w:rPr>
          <w:rFonts w:ascii="Calibri" w:hAnsi="Calibri" w:cs="Calibri"/>
          <w:i w:val="0"/>
          <w:sz w:val="22"/>
          <w:szCs w:val="22"/>
        </w:rPr>
        <w:t xml:space="preserve"> Historical information contained in this news release cannot be relied upon as Mr. Walters, the Company’s Qualified Person as defined under NI 43-101, has not prepared nor verified the historical information.</w:t>
      </w:r>
    </w:p>
    <w:p w14:paraId="5B271164" w14:textId="1583A87A" w:rsidR="00A7665A" w:rsidRPr="00901D46" w:rsidRDefault="00A7665A" w:rsidP="000413DF">
      <w:pPr>
        <w:shd w:val="clear" w:color="auto" w:fill="FFFFFF"/>
        <w:spacing w:before="240" w:after="0" w:line="240" w:lineRule="auto"/>
        <w:textAlignment w:val="baseline"/>
        <w:rPr>
          <w:rFonts w:ascii="Calibri" w:eastAsia="Times New Roman" w:hAnsi="Calibri" w:cs="Calibri"/>
          <w:color w:val="666666"/>
          <w:lang w:val="en-CA" w:eastAsia="en-CA"/>
        </w:rPr>
      </w:pPr>
      <w:r w:rsidRPr="00901D46">
        <w:rPr>
          <w:rFonts w:ascii="Calibri" w:eastAsia="Times New Roman" w:hAnsi="Calibri" w:cs="Calibri"/>
          <w:color w:val="666666"/>
          <w:lang w:val="en-CA" w:eastAsia="en-CA"/>
        </w:rPr>
        <w:t>ON BEHALF OF INTERNATIONAL ICONIC GOLD EXPLORATION CORP.</w:t>
      </w:r>
      <w:r w:rsidRPr="00901D46">
        <w:rPr>
          <w:rFonts w:ascii="Calibri" w:eastAsia="Times New Roman" w:hAnsi="Calibri" w:cs="Calibri"/>
          <w:color w:val="666666"/>
          <w:lang w:val="en-CA" w:eastAsia="en-CA"/>
        </w:rPr>
        <w:br/>
      </w:r>
      <w:r w:rsidRPr="00901D46">
        <w:rPr>
          <w:rFonts w:ascii="Calibri" w:eastAsia="Times New Roman" w:hAnsi="Calibri" w:cs="Calibri"/>
          <w:i/>
          <w:iCs/>
          <w:color w:val="666666"/>
          <w:bdr w:val="nil"/>
          <w:lang w:val="en-CA" w:eastAsia="en-CA"/>
        </w:rPr>
        <w:t> "Rob Abenante"</w:t>
      </w:r>
      <w:r w:rsidRPr="00901D46">
        <w:rPr>
          <w:rFonts w:ascii="Calibri" w:eastAsia="Times New Roman" w:hAnsi="Calibri" w:cs="Calibri"/>
          <w:i/>
          <w:iCs/>
          <w:color w:val="666666"/>
          <w:bdr w:val="nil"/>
          <w:lang w:val="en-CA" w:eastAsia="en-CA"/>
        </w:rPr>
        <w:br/>
      </w:r>
      <w:r w:rsidRPr="00901D46">
        <w:rPr>
          <w:rFonts w:ascii="Calibri" w:eastAsia="Times New Roman" w:hAnsi="Calibri" w:cs="Calibri"/>
          <w:color w:val="666666"/>
          <w:lang w:val="en-CA" w:eastAsia="en-CA"/>
        </w:rPr>
        <w:t>Robert Abenante, President &amp; CEO</w:t>
      </w:r>
    </w:p>
    <w:p w14:paraId="04D31B5F" w14:textId="77777777" w:rsidR="00035B1E" w:rsidRPr="00901D46" w:rsidRDefault="00035B1E" w:rsidP="000413DF">
      <w:pPr>
        <w:pStyle w:val="TableParagraph"/>
        <w:spacing w:before="240"/>
        <w:ind w:left="0"/>
        <w:jc w:val="both"/>
        <w:rPr>
          <w:rFonts w:ascii="Calibri" w:hAnsi="Calibri" w:cs="Calibri"/>
          <w:b/>
        </w:rPr>
      </w:pPr>
      <w:r w:rsidRPr="00901D46">
        <w:rPr>
          <w:rFonts w:ascii="Calibri" w:hAnsi="Calibri" w:cs="Calibri"/>
          <w:b/>
        </w:rPr>
        <w:t>Contact Information:</w:t>
      </w:r>
    </w:p>
    <w:p w14:paraId="56AFEDFD" w14:textId="26E0D512" w:rsidR="00EA47D6" w:rsidRPr="00901D46" w:rsidRDefault="00035B1E" w:rsidP="000413DF">
      <w:pPr>
        <w:pStyle w:val="TableParagraph"/>
        <w:spacing w:before="240"/>
        <w:ind w:left="0"/>
        <w:jc w:val="both"/>
        <w:rPr>
          <w:rFonts w:ascii="Calibri" w:hAnsi="Calibri" w:cs="Calibri"/>
          <w:b/>
        </w:rPr>
      </w:pPr>
      <w:proofErr w:type="gramStart"/>
      <w:r w:rsidRPr="00901D46">
        <w:rPr>
          <w:rFonts w:ascii="Calibri" w:hAnsi="Calibri" w:cs="Calibri"/>
        </w:rPr>
        <w:t>Email:</w:t>
      </w:r>
      <w:r w:rsidR="002C1F5F" w:rsidRPr="00901D46">
        <w:rPr>
          <w:rStyle w:val="Hyperlink"/>
          <w:rFonts w:ascii="Calibri" w:hAnsi="Calibri" w:cs="Calibri"/>
        </w:rPr>
        <w:t>info</w:t>
      </w:r>
      <w:r w:rsidR="00A133EC" w:rsidRPr="00901D46">
        <w:rPr>
          <w:rStyle w:val="Hyperlink"/>
          <w:rFonts w:ascii="Calibri" w:hAnsi="Calibri" w:cs="Calibri"/>
        </w:rPr>
        <w:t>@iconicgold</w:t>
      </w:r>
      <w:r w:rsidRPr="00901D46">
        <w:rPr>
          <w:rStyle w:val="Hyperlink"/>
          <w:rFonts w:ascii="Calibri" w:hAnsi="Calibri" w:cs="Calibri"/>
        </w:rPr>
        <w:t>.com</w:t>
      </w:r>
      <w:proofErr w:type="gramEnd"/>
      <w:r w:rsidR="00A133EC" w:rsidRPr="00901D46">
        <w:rPr>
          <w:rFonts w:ascii="Calibri" w:hAnsi="Calibri" w:cs="Calibri"/>
        </w:rPr>
        <w:t xml:space="preserve"> </w:t>
      </w:r>
      <w:r w:rsidR="00A133EC" w:rsidRPr="00901D46">
        <w:rPr>
          <w:rFonts w:ascii="Calibri" w:hAnsi="Calibri" w:cs="Calibri"/>
        </w:rPr>
        <w:br/>
        <w:t>Website: www.iconic</w:t>
      </w:r>
      <w:r w:rsidR="00A30375" w:rsidRPr="00901D46">
        <w:rPr>
          <w:rFonts w:ascii="Calibri" w:hAnsi="Calibri" w:cs="Calibri"/>
        </w:rPr>
        <w:t>gold</w:t>
      </w:r>
      <w:r w:rsidRPr="00901D46">
        <w:rPr>
          <w:rFonts w:ascii="Calibri" w:hAnsi="Calibri" w:cs="Calibri"/>
        </w:rPr>
        <w:t>.com</w:t>
      </w:r>
    </w:p>
    <w:p w14:paraId="0252D9B2" w14:textId="3F763630" w:rsidR="00901D46" w:rsidRPr="00901D46" w:rsidRDefault="0059056D" w:rsidP="00901D46">
      <w:pPr>
        <w:spacing w:before="240" w:after="0" w:line="240" w:lineRule="auto"/>
        <w:jc w:val="both"/>
        <w:rPr>
          <w:rStyle w:val="normaltextrun"/>
          <w:rFonts w:ascii="Calibri" w:eastAsia="Times New Roman" w:hAnsi="Calibri" w:cs="Calibri"/>
          <w:color w:val="000000"/>
        </w:rPr>
      </w:pPr>
      <w:r w:rsidRPr="00901D46">
        <w:rPr>
          <w:rStyle w:val="normaltextrun"/>
          <w:rFonts w:ascii="Calibri" w:eastAsia="Times New Roman" w:hAnsi="Calibri" w:cs="Calibri"/>
          <w:color w:val="000000"/>
        </w:rPr>
        <w:t xml:space="preserve">For further information regarding </w:t>
      </w:r>
      <w:r w:rsidR="00BF39D5" w:rsidRPr="00901D46">
        <w:rPr>
          <w:rStyle w:val="normaltextrun"/>
          <w:rFonts w:ascii="Calibri" w:eastAsia="Times New Roman" w:hAnsi="Calibri" w:cs="Calibri"/>
          <w:color w:val="000000"/>
        </w:rPr>
        <w:t>International Iconic Gold Exploration Corp.</w:t>
      </w:r>
      <w:r w:rsidRPr="00901D46">
        <w:rPr>
          <w:rStyle w:val="normaltextrun"/>
          <w:rFonts w:ascii="Calibri" w:eastAsia="Times New Roman" w:hAnsi="Calibri" w:cs="Calibri"/>
          <w:color w:val="000000"/>
        </w:rPr>
        <w:t>, please refer to the Company’s filings available on SEDAR (</w:t>
      </w:r>
      <w:hyperlink r:id="rId8" w:history="1">
        <w:r w:rsidR="00C73AEA" w:rsidRPr="00901D46">
          <w:rPr>
            <w:rStyle w:val="Hyperlink"/>
            <w:rFonts w:ascii="Calibri" w:eastAsia="Times New Roman" w:hAnsi="Calibri" w:cs="Calibri"/>
          </w:rPr>
          <w:t>http://www.sedar.com</w:t>
        </w:r>
      </w:hyperlink>
      <w:r w:rsidRPr="00901D46">
        <w:rPr>
          <w:rStyle w:val="normaltextrun"/>
          <w:rFonts w:ascii="Calibri" w:eastAsia="Times New Roman" w:hAnsi="Calibri" w:cs="Calibri"/>
          <w:color w:val="000000"/>
        </w:rPr>
        <w:t>)</w:t>
      </w:r>
      <w:r w:rsidR="00C73AEA" w:rsidRPr="00901D46">
        <w:rPr>
          <w:rStyle w:val="normaltextrun"/>
          <w:rFonts w:ascii="Calibri" w:eastAsia="Times New Roman" w:hAnsi="Calibri" w:cs="Calibri"/>
          <w:color w:val="000000"/>
        </w:rPr>
        <w:t xml:space="preserve"> </w:t>
      </w:r>
      <w:r w:rsidRPr="00901D46">
        <w:rPr>
          <w:rStyle w:val="normaltextrun"/>
          <w:rFonts w:ascii="Calibri" w:eastAsia="Times New Roman" w:hAnsi="Calibri" w:cs="Calibri"/>
          <w:color w:val="000000"/>
        </w:rPr>
        <w:t xml:space="preserve">or at </w:t>
      </w:r>
      <w:r w:rsidR="00C73AEA" w:rsidRPr="00901D46">
        <w:rPr>
          <w:rStyle w:val="normaltextrun"/>
          <w:rFonts w:ascii="Calibri" w:eastAsia="Times New Roman" w:hAnsi="Calibri" w:cs="Calibri"/>
          <w:color w:val="000000"/>
        </w:rPr>
        <w:t>ICON’s</w:t>
      </w:r>
      <w:r w:rsidRPr="00901D46">
        <w:rPr>
          <w:rStyle w:val="normaltextrun"/>
          <w:rFonts w:ascii="Calibri" w:eastAsia="Times New Roman" w:hAnsi="Calibri" w:cs="Calibri"/>
          <w:color w:val="000000"/>
        </w:rPr>
        <w:t xml:space="preserve"> Website (</w:t>
      </w:r>
      <w:hyperlink r:id="rId9" w:history="1">
        <w:r w:rsidR="00A30375" w:rsidRPr="00901D46">
          <w:rPr>
            <w:rStyle w:val="Hyperlink"/>
            <w:rFonts w:ascii="Calibri" w:eastAsia="Times New Roman" w:hAnsi="Calibri" w:cs="Calibri"/>
          </w:rPr>
          <w:t>http://www.iconicgold.com</w:t>
        </w:r>
      </w:hyperlink>
      <w:r w:rsidRPr="00901D46">
        <w:rPr>
          <w:rStyle w:val="normaltextrun"/>
          <w:rFonts w:ascii="Calibri" w:eastAsia="Times New Roman" w:hAnsi="Calibri" w:cs="Calibri"/>
          <w:color w:val="000000"/>
        </w:rPr>
        <w:t>)</w:t>
      </w:r>
    </w:p>
    <w:p w14:paraId="34FE56DF" w14:textId="77777777" w:rsidR="00901D46" w:rsidRPr="00901D46" w:rsidRDefault="00901D46" w:rsidP="00901D46">
      <w:pPr>
        <w:spacing w:before="240" w:after="0" w:line="240" w:lineRule="auto"/>
        <w:jc w:val="both"/>
        <w:rPr>
          <w:rStyle w:val="normaltextrun"/>
          <w:rFonts w:ascii="Calibri" w:eastAsia="Times New Roman" w:hAnsi="Calibri" w:cs="Calibri"/>
          <w:b/>
          <w:color w:val="000000"/>
        </w:rPr>
      </w:pPr>
      <w:r w:rsidRPr="00901D46">
        <w:rPr>
          <w:rStyle w:val="normaltextrun"/>
          <w:rFonts w:ascii="Calibri" w:eastAsia="Times New Roman" w:hAnsi="Calibri" w:cs="Calibri"/>
          <w:b/>
          <w:color w:val="000000"/>
        </w:rPr>
        <w:t>Disclaimer for Adjacent Property Disclosure</w:t>
      </w:r>
    </w:p>
    <w:p w14:paraId="1C576854" w14:textId="6B4A671A" w:rsidR="00901D46" w:rsidRPr="00901D46" w:rsidRDefault="00901D46" w:rsidP="00901D46">
      <w:pPr>
        <w:spacing w:before="240" w:after="0" w:line="240" w:lineRule="auto"/>
        <w:jc w:val="both"/>
        <w:rPr>
          <w:rStyle w:val="normaltextrun"/>
          <w:rFonts w:ascii="Calibri" w:eastAsia="Times New Roman" w:hAnsi="Calibri" w:cs="Calibri"/>
          <w:i/>
          <w:iCs/>
          <w:color w:val="000000"/>
        </w:rPr>
      </w:pPr>
      <w:r w:rsidRPr="00901D46">
        <w:rPr>
          <w:rStyle w:val="normaltextrun"/>
          <w:rFonts w:ascii="Calibri" w:eastAsia="Times New Roman" w:hAnsi="Calibri" w:cs="Calibri"/>
          <w:i/>
          <w:iCs/>
          <w:color w:val="000000"/>
        </w:rPr>
        <w:t xml:space="preserve">This news release also includes references with respect to </w:t>
      </w:r>
      <w:proofErr w:type="spellStart"/>
      <w:r w:rsidRPr="00901D46">
        <w:rPr>
          <w:rStyle w:val="normaltextrun"/>
          <w:rFonts w:ascii="Calibri" w:eastAsia="Times New Roman" w:hAnsi="Calibri" w:cs="Calibri"/>
          <w:i/>
          <w:iCs/>
          <w:color w:val="000000"/>
        </w:rPr>
        <w:t>Turmalina’s</w:t>
      </w:r>
      <w:proofErr w:type="spellEnd"/>
      <w:r w:rsidRPr="00901D46">
        <w:rPr>
          <w:rStyle w:val="normaltextrun"/>
          <w:rFonts w:ascii="Calibri" w:eastAsia="Times New Roman" w:hAnsi="Calibri" w:cs="Calibri"/>
          <w:i/>
          <w:iCs/>
          <w:color w:val="000000"/>
        </w:rPr>
        <w:t xml:space="preserve"> discovery in the </w:t>
      </w:r>
      <w:proofErr w:type="spellStart"/>
      <w:r w:rsidRPr="00901D46">
        <w:rPr>
          <w:rStyle w:val="normaltextrun"/>
          <w:rFonts w:ascii="Calibri" w:eastAsia="Times New Roman" w:hAnsi="Calibri" w:cs="Calibri"/>
          <w:i/>
          <w:iCs/>
          <w:color w:val="000000"/>
        </w:rPr>
        <w:t>Castaño</w:t>
      </w:r>
      <w:proofErr w:type="spellEnd"/>
      <w:r w:rsidRPr="00901D46">
        <w:rPr>
          <w:rStyle w:val="normaltextrun"/>
          <w:rFonts w:ascii="Calibri" w:eastAsia="Times New Roman" w:hAnsi="Calibri" w:cs="Calibri"/>
          <w:i/>
          <w:iCs/>
          <w:color w:val="000000"/>
        </w:rPr>
        <w:t xml:space="preserve"> mineral belt, which is located near the Company’s Minas and </w:t>
      </w:r>
      <w:proofErr w:type="spellStart"/>
      <w:r w:rsidRPr="00901D46">
        <w:rPr>
          <w:rStyle w:val="normaltextrun"/>
          <w:rFonts w:ascii="Calibri" w:eastAsia="Times New Roman" w:hAnsi="Calibri" w:cs="Calibri"/>
          <w:i/>
          <w:iCs/>
          <w:color w:val="000000"/>
        </w:rPr>
        <w:t>Cateos</w:t>
      </w:r>
      <w:proofErr w:type="spellEnd"/>
      <w:r w:rsidRPr="00901D46">
        <w:rPr>
          <w:rStyle w:val="normaltextrun"/>
          <w:rFonts w:ascii="Calibri" w:eastAsia="Times New Roman" w:hAnsi="Calibri" w:cs="Calibri"/>
          <w:i/>
          <w:iCs/>
          <w:color w:val="000000"/>
        </w:rPr>
        <w:t xml:space="preserve"> in the </w:t>
      </w:r>
      <w:proofErr w:type="spellStart"/>
      <w:r w:rsidR="00710822" w:rsidRPr="00710822">
        <w:rPr>
          <w:rStyle w:val="normaltextrun"/>
          <w:rFonts w:ascii="Calibri" w:eastAsia="Times New Roman" w:hAnsi="Calibri" w:cs="Calibri"/>
          <w:i/>
          <w:iCs/>
          <w:color w:val="000000"/>
        </w:rPr>
        <w:t>Castaño</w:t>
      </w:r>
      <w:proofErr w:type="spellEnd"/>
      <w:r w:rsidR="00710822" w:rsidRPr="00710822">
        <w:rPr>
          <w:rStyle w:val="normaltextrun"/>
          <w:rFonts w:ascii="Calibri" w:eastAsia="Times New Roman" w:hAnsi="Calibri" w:cs="Calibri"/>
          <w:i/>
          <w:iCs/>
          <w:color w:val="000000"/>
        </w:rPr>
        <w:t xml:space="preserve"> Viejo mining distric</w:t>
      </w:r>
      <w:r w:rsidR="00710822">
        <w:rPr>
          <w:rStyle w:val="normaltextrun"/>
          <w:rFonts w:ascii="Calibri" w:eastAsia="Times New Roman" w:hAnsi="Calibri" w:cs="Calibri"/>
          <w:i/>
          <w:iCs/>
          <w:color w:val="000000"/>
        </w:rPr>
        <w:t>t</w:t>
      </w:r>
      <w:r w:rsidRPr="00901D46">
        <w:rPr>
          <w:rStyle w:val="normaltextrun"/>
          <w:rFonts w:ascii="Calibri" w:eastAsia="Times New Roman" w:hAnsi="Calibri" w:cs="Calibri"/>
          <w:i/>
          <w:iCs/>
          <w:color w:val="000000"/>
        </w:rPr>
        <w:t xml:space="preserve">. The Company advises that, notwithstanding their proximity of location, discoveries of minerals on adjacent properties such as the </w:t>
      </w:r>
      <w:proofErr w:type="spellStart"/>
      <w:r w:rsidR="00710822" w:rsidRPr="00901D46">
        <w:rPr>
          <w:rStyle w:val="normaltextrun"/>
          <w:rFonts w:ascii="Calibri" w:eastAsia="Times New Roman" w:hAnsi="Calibri" w:cs="Calibri"/>
          <w:i/>
          <w:iCs/>
          <w:color w:val="000000"/>
        </w:rPr>
        <w:t>Turmalina</w:t>
      </w:r>
      <w:proofErr w:type="spellEnd"/>
      <w:r w:rsidR="00710822">
        <w:rPr>
          <w:rStyle w:val="normaltextrun"/>
          <w:rFonts w:ascii="Calibri" w:eastAsia="Times New Roman" w:hAnsi="Calibri" w:cs="Calibri"/>
          <w:i/>
          <w:iCs/>
          <w:color w:val="000000"/>
        </w:rPr>
        <w:t xml:space="preserve"> property</w:t>
      </w:r>
      <w:r w:rsidRPr="00901D46">
        <w:rPr>
          <w:rStyle w:val="normaltextrun"/>
          <w:rFonts w:ascii="Calibri" w:eastAsia="Times New Roman" w:hAnsi="Calibri" w:cs="Calibri"/>
          <w:i/>
          <w:iCs/>
          <w:color w:val="000000"/>
        </w:rPr>
        <w:t xml:space="preserve"> and any promising results thereof are not necessarily indicative of the mineralization of, or located on the </w:t>
      </w:r>
      <w:r w:rsidR="00710822">
        <w:rPr>
          <w:rStyle w:val="normaltextrun"/>
          <w:rFonts w:ascii="Calibri" w:eastAsia="Times New Roman" w:hAnsi="Calibri" w:cs="Calibri"/>
          <w:i/>
          <w:iCs/>
          <w:color w:val="000000"/>
        </w:rPr>
        <w:t xml:space="preserve">Company’s </w:t>
      </w:r>
      <w:r w:rsidR="00710822" w:rsidRPr="00901D46">
        <w:rPr>
          <w:rStyle w:val="normaltextrun"/>
          <w:rFonts w:ascii="Calibri" w:eastAsia="Times New Roman" w:hAnsi="Calibri" w:cs="Calibri"/>
          <w:i/>
          <w:iCs/>
          <w:color w:val="000000"/>
        </w:rPr>
        <w:t xml:space="preserve">Minas and </w:t>
      </w:r>
      <w:proofErr w:type="spellStart"/>
      <w:r w:rsidR="00710822" w:rsidRPr="00901D46">
        <w:rPr>
          <w:rStyle w:val="normaltextrun"/>
          <w:rFonts w:ascii="Calibri" w:eastAsia="Times New Roman" w:hAnsi="Calibri" w:cs="Calibri"/>
          <w:i/>
          <w:iCs/>
          <w:color w:val="000000"/>
        </w:rPr>
        <w:t>Cateos</w:t>
      </w:r>
      <w:proofErr w:type="spellEnd"/>
      <w:r w:rsidRPr="00901D46">
        <w:rPr>
          <w:rStyle w:val="normaltextrun"/>
          <w:rFonts w:ascii="Calibri" w:eastAsia="Times New Roman" w:hAnsi="Calibri" w:cs="Calibri"/>
          <w:i/>
          <w:iCs/>
          <w:color w:val="000000"/>
        </w:rPr>
        <w:t xml:space="preserve">, or the Company’s ability to commercially exploit </w:t>
      </w:r>
      <w:r w:rsidR="00710822">
        <w:rPr>
          <w:rStyle w:val="normaltextrun"/>
          <w:rFonts w:ascii="Calibri" w:eastAsia="Times New Roman" w:hAnsi="Calibri" w:cs="Calibri"/>
          <w:i/>
          <w:iCs/>
          <w:color w:val="000000"/>
        </w:rPr>
        <w:t xml:space="preserve">such </w:t>
      </w:r>
      <w:r w:rsidR="00710822" w:rsidRPr="00901D46">
        <w:rPr>
          <w:rStyle w:val="normaltextrun"/>
          <w:rFonts w:ascii="Calibri" w:eastAsia="Times New Roman" w:hAnsi="Calibri" w:cs="Calibri"/>
          <w:i/>
          <w:iCs/>
          <w:color w:val="000000"/>
        </w:rPr>
        <w:t xml:space="preserve">Minas and </w:t>
      </w:r>
      <w:proofErr w:type="spellStart"/>
      <w:r w:rsidR="00710822" w:rsidRPr="00901D46">
        <w:rPr>
          <w:rStyle w:val="normaltextrun"/>
          <w:rFonts w:ascii="Calibri" w:eastAsia="Times New Roman" w:hAnsi="Calibri" w:cs="Calibri"/>
          <w:i/>
          <w:iCs/>
          <w:color w:val="000000"/>
        </w:rPr>
        <w:t>Cateos</w:t>
      </w:r>
      <w:proofErr w:type="spellEnd"/>
      <w:r w:rsidR="00710822" w:rsidRPr="00901D46">
        <w:rPr>
          <w:rStyle w:val="normaltextrun"/>
          <w:rFonts w:ascii="Calibri" w:eastAsia="Times New Roman" w:hAnsi="Calibri" w:cs="Calibri"/>
          <w:i/>
          <w:iCs/>
          <w:color w:val="000000"/>
        </w:rPr>
        <w:t xml:space="preserve"> </w:t>
      </w:r>
      <w:r w:rsidRPr="00901D46">
        <w:rPr>
          <w:rStyle w:val="normaltextrun"/>
          <w:rFonts w:ascii="Calibri" w:eastAsia="Times New Roman" w:hAnsi="Calibri" w:cs="Calibri"/>
          <w:i/>
          <w:iCs/>
          <w:color w:val="000000"/>
        </w:rPr>
        <w:t>or to locate any commercially exploitable deposits therefrom.</w:t>
      </w:r>
    </w:p>
    <w:p w14:paraId="0D94FB2B" w14:textId="604A24A6" w:rsidR="00B06E22" w:rsidRPr="00901D46" w:rsidRDefault="00901D46" w:rsidP="00901D46">
      <w:pPr>
        <w:spacing w:before="240" w:after="0" w:line="240" w:lineRule="auto"/>
        <w:jc w:val="center"/>
        <w:rPr>
          <w:rStyle w:val="normaltextrun"/>
          <w:rFonts w:ascii="Calibri" w:eastAsia="Times New Roman" w:hAnsi="Calibri" w:cs="Calibri"/>
          <w:color w:val="000000"/>
        </w:rPr>
      </w:pPr>
      <w:r w:rsidRPr="00901D46">
        <w:rPr>
          <w:rFonts w:cstheme="minorHAnsi"/>
          <w:i/>
        </w:rPr>
        <w:lastRenderedPageBreak/>
        <w:t>Neither TSX Venture Exchange nor its Regulation Services Provider (as that term is defined in the policies of the TSX Venture Exchange) accepts responsibility for the adequacy or accuracy of this release.</w:t>
      </w:r>
    </w:p>
    <w:sectPr w:rsidR="00B06E22" w:rsidRPr="00901D46" w:rsidSect="00F707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910C" w14:textId="77777777" w:rsidR="00D06898" w:rsidRDefault="00D06898" w:rsidP="00F7074A">
      <w:pPr>
        <w:spacing w:after="0" w:line="240" w:lineRule="auto"/>
      </w:pPr>
      <w:r>
        <w:separator/>
      </w:r>
    </w:p>
  </w:endnote>
  <w:endnote w:type="continuationSeparator" w:id="0">
    <w:p w14:paraId="590A5F32" w14:textId="77777777" w:rsidR="00D06898" w:rsidRDefault="00D06898" w:rsidP="00F7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F729" w14:textId="77777777" w:rsidR="008C55C6" w:rsidRDefault="008C5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066C" w14:textId="77777777" w:rsidR="008C55C6" w:rsidRDefault="008C5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31D9" w14:textId="77777777" w:rsidR="008C55C6" w:rsidRDefault="008C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72954" w14:textId="77777777" w:rsidR="00D06898" w:rsidRDefault="00D06898" w:rsidP="00F7074A">
      <w:pPr>
        <w:spacing w:after="0" w:line="240" w:lineRule="auto"/>
      </w:pPr>
      <w:r>
        <w:separator/>
      </w:r>
    </w:p>
  </w:footnote>
  <w:footnote w:type="continuationSeparator" w:id="0">
    <w:p w14:paraId="4937DF9E" w14:textId="77777777" w:rsidR="00D06898" w:rsidRDefault="00D06898" w:rsidP="00F7074A">
      <w:pPr>
        <w:spacing w:after="0" w:line="240" w:lineRule="auto"/>
      </w:pPr>
      <w:r>
        <w:continuationSeparator/>
      </w:r>
    </w:p>
  </w:footnote>
  <w:footnote w:id="1">
    <w:p w14:paraId="4EB4D997" w14:textId="1607BF1B" w:rsidR="00275825" w:rsidRDefault="00275825">
      <w:pPr>
        <w:pStyle w:val="FootnoteText"/>
      </w:pPr>
      <w:r>
        <w:rPr>
          <w:rStyle w:val="FootnoteReference"/>
        </w:rPr>
        <w:footnoteRef/>
      </w:r>
      <w:r>
        <w:t xml:space="preserve"> See </w:t>
      </w:r>
      <w:proofErr w:type="spellStart"/>
      <w:r w:rsidRPr="00275825">
        <w:t>Turmalina</w:t>
      </w:r>
      <w:r>
        <w:t>’s</w:t>
      </w:r>
      <w:proofErr w:type="spellEnd"/>
      <w:r>
        <w:t xml:space="preserve"> news release</w:t>
      </w:r>
      <w:r w:rsidR="0046321B">
        <w:t>s</w:t>
      </w:r>
      <w:r>
        <w:t xml:space="preserve"> filed under the company’s profile on </w:t>
      </w:r>
      <w:hyperlink r:id="rId1" w:history="1">
        <w:r w:rsidRPr="00275825">
          <w:rPr>
            <w:rStyle w:val="Hyperlink"/>
          </w:rPr>
          <w:t>SEDAR</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C8E4" w14:textId="77777777" w:rsidR="008C55C6" w:rsidRDefault="008C5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BE99" w14:textId="77777777" w:rsidR="00230C48" w:rsidRDefault="00230C48" w:rsidP="00230C48">
    <w:pPr>
      <w:pStyle w:val="Header"/>
      <w:jc w:val="right"/>
    </w:pPr>
    <w:r>
      <w:rPr>
        <w:noProof/>
      </w:rPr>
      <w:drawing>
        <wp:anchor distT="0" distB="0" distL="114300" distR="114300" simplePos="0" relativeHeight="251659264" behindDoc="1" locked="0" layoutInCell="1" allowOverlap="1" wp14:anchorId="16903163" wp14:editId="34C353F8">
          <wp:simplePos x="0" y="0"/>
          <wp:positionH relativeFrom="column">
            <wp:posOffset>-696504</wp:posOffset>
          </wp:positionH>
          <wp:positionV relativeFrom="paragraph">
            <wp:posOffset>-193856</wp:posOffset>
          </wp:positionV>
          <wp:extent cx="2013857" cy="673868"/>
          <wp:effectExtent l="0" t="0" r="5715" b="0"/>
          <wp:wrapTight wrapText="bothSides">
            <wp:wrapPolygon edited="0">
              <wp:start x="1499" y="0"/>
              <wp:lineTo x="409" y="6515"/>
              <wp:lineTo x="0" y="8143"/>
              <wp:lineTo x="0" y="15065"/>
              <wp:lineTo x="1499" y="19544"/>
              <wp:lineTo x="1499" y="21172"/>
              <wp:lineTo x="2861" y="21172"/>
              <wp:lineTo x="19618" y="19951"/>
              <wp:lineTo x="20026" y="19544"/>
              <wp:lineTo x="20299" y="15472"/>
              <wp:lineTo x="20026" y="13029"/>
              <wp:lineTo x="21525" y="10586"/>
              <wp:lineTo x="21525" y="8143"/>
              <wp:lineTo x="20026" y="6515"/>
              <wp:lineTo x="21525" y="5293"/>
              <wp:lineTo x="21525" y="2443"/>
              <wp:lineTo x="2861" y="0"/>
              <wp:lineTo x="1499"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3857" cy="673868"/>
                  </a:xfrm>
                  <a:prstGeom prst="rect">
                    <a:avLst/>
                  </a:prstGeom>
                </pic:spPr>
              </pic:pic>
            </a:graphicData>
          </a:graphic>
          <wp14:sizeRelH relativeFrom="page">
            <wp14:pctWidth>0</wp14:pctWidth>
          </wp14:sizeRelH>
          <wp14:sizeRelV relativeFrom="page">
            <wp14:pctHeight>0</wp14:pctHeight>
          </wp14:sizeRelV>
        </wp:anchor>
      </w:drawing>
    </w:r>
    <w:r>
      <w:t>TSX-V: ICON</w:t>
    </w:r>
  </w:p>
  <w:p w14:paraId="5A61DA3C" w14:textId="77777777" w:rsidR="00230C48" w:rsidRDefault="00230C48" w:rsidP="00230C48">
    <w:pPr>
      <w:pStyle w:val="Header"/>
    </w:pPr>
    <w:r>
      <w:rPr>
        <w:noProof/>
      </w:rPr>
      <mc:AlternateContent>
        <mc:Choice Requires="wps">
          <w:drawing>
            <wp:anchor distT="0" distB="0" distL="114300" distR="114300" simplePos="0" relativeHeight="251660288" behindDoc="0" locked="0" layoutInCell="1" allowOverlap="1" wp14:anchorId="447922FE" wp14:editId="76403234">
              <wp:simplePos x="0" y="0"/>
              <wp:positionH relativeFrom="column">
                <wp:posOffset>1219200</wp:posOffset>
              </wp:positionH>
              <wp:positionV relativeFrom="paragraph">
                <wp:posOffset>28394</wp:posOffset>
              </wp:positionV>
              <wp:extent cx="4702629" cy="0"/>
              <wp:effectExtent l="0" t="0" r="9525" b="12700"/>
              <wp:wrapNone/>
              <wp:docPr id="4" name="Straight Connector 4"/>
              <wp:cNvGraphicFramePr/>
              <a:graphic xmlns:a="http://schemas.openxmlformats.org/drawingml/2006/main">
                <a:graphicData uri="http://schemas.microsoft.com/office/word/2010/wordprocessingShape">
                  <wps:wsp>
                    <wps:cNvCnPr/>
                    <wps:spPr>
                      <a:xfrm>
                        <a:off x="0" y="0"/>
                        <a:ext cx="4702629"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E341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25pt" to="46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" strokecolor="black [3213]" strokeweight=".5pt">
              <v:stroke joinstyle="miter"/>
            </v:line>
          </w:pict>
        </mc:Fallback>
      </mc:AlternateContent>
    </w:r>
  </w:p>
  <w:p w14:paraId="76FE03CA" w14:textId="77777777" w:rsidR="00230C48" w:rsidRDefault="00230C48" w:rsidP="00230C48">
    <w:pPr>
      <w:pStyle w:val="Header"/>
      <w:tabs>
        <w:tab w:val="clear" w:pos="4680"/>
        <w:tab w:val="clear" w:pos="9360"/>
        <w:tab w:val="left" w:pos="6120"/>
      </w:tabs>
      <w:jc w:val="right"/>
    </w:pPr>
    <w:r>
      <w:tab/>
      <w:t xml:space="preserve">               </w:t>
    </w:r>
  </w:p>
  <w:p w14:paraId="09E44DFA" w14:textId="77777777" w:rsidR="00230C48" w:rsidRDefault="00230C48" w:rsidP="00230C48">
    <w:pPr>
      <w:pStyle w:val="Header"/>
    </w:pPr>
  </w:p>
  <w:p w14:paraId="39108C21" w14:textId="77777777" w:rsidR="00230C48" w:rsidRDefault="00230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1FF0" w14:textId="77777777" w:rsidR="008C55C6" w:rsidRDefault="008C5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91018"/>
    <w:multiLevelType w:val="hybridMultilevel"/>
    <w:tmpl w:val="2344312E"/>
    <w:lvl w:ilvl="0" w:tplc="C2D62158">
      <w:start w:val="1"/>
      <w:numFmt w:val="bullet"/>
      <w:lvlText w:val="•"/>
      <w:lvlJc w:val="left"/>
      <w:pPr>
        <w:ind w:left="360" w:hanging="360"/>
      </w:pPr>
      <w:rPr>
        <w:rFonts w:ascii="Helvetica" w:hAnsi="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11F8E"/>
    <w:multiLevelType w:val="hybridMultilevel"/>
    <w:tmpl w:val="4ED600B0"/>
    <w:lvl w:ilvl="0" w:tplc="63029792">
      <w:start w:val="1"/>
      <w:numFmt w:val="bullet"/>
      <w:lvlText w:val="-"/>
      <w:lvlJc w:val="left"/>
      <w:pPr>
        <w:ind w:left="720" w:hanging="360"/>
      </w:pPr>
      <w:rPr>
        <w:rFonts w:ascii="Times New Roman" w:eastAsia="Times New Roman" w:hAnsi="Times New Roman" w:cs="Times New Roman"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158BF"/>
    <w:multiLevelType w:val="hybridMultilevel"/>
    <w:tmpl w:val="B45CA03C"/>
    <w:lvl w:ilvl="0" w:tplc="94C614CA">
      <w:start w:val="1"/>
      <w:numFmt w:val="decimal"/>
      <w:lvlText w:val="%1."/>
      <w:lvlJc w:val="left"/>
      <w:pPr>
        <w:ind w:left="304" w:hanging="135"/>
      </w:pPr>
      <w:rPr>
        <w:rFonts w:ascii="Arial" w:eastAsia="Arial" w:hAnsi="Arial" w:hint="default"/>
        <w:spacing w:val="-1"/>
        <w:sz w:val="16"/>
        <w:szCs w:val="16"/>
      </w:rPr>
    </w:lvl>
    <w:lvl w:ilvl="1" w:tplc="126C40C4">
      <w:start w:val="1"/>
      <w:numFmt w:val="bullet"/>
      <w:lvlText w:val="•"/>
      <w:lvlJc w:val="left"/>
      <w:pPr>
        <w:ind w:left="1313" w:hanging="135"/>
      </w:pPr>
      <w:rPr>
        <w:rFonts w:hint="default"/>
      </w:rPr>
    </w:lvl>
    <w:lvl w:ilvl="2" w:tplc="213C4C2C">
      <w:start w:val="1"/>
      <w:numFmt w:val="bullet"/>
      <w:lvlText w:val="•"/>
      <w:lvlJc w:val="left"/>
      <w:pPr>
        <w:ind w:left="2323" w:hanging="135"/>
      </w:pPr>
      <w:rPr>
        <w:rFonts w:hint="default"/>
      </w:rPr>
    </w:lvl>
    <w:lvl w:ilvl="3" w:tplc="C4489E70">
      <w:start w:val="1"/>
      <w:numFmt w:val="bullet"/>
      <w:lvlText w:val="•"/>
      <w:lvlJc w:val="left"/>
      <w:pPr>
        <w:ind w:left="3332" w:hanging="135"/>
      </w:pPr>
      <w:rPr>
        <w:rFonts w:hint="default"/>
      </w:rPr>
    </w:lvl>
    <w:lvl w:ilvl="4" w:tplc="D6947278">
      <w:start w:val="1"/>
      <w:numFmt w:val="bullet"/>
      <w:lvlText w:val="•"/>
      <w:lvlJc w:val="left"/>
      <w:pPr>
        <w:ind w:left="4342" w:hanging="135"/>
      </w:pPr>
      <w:rPr>
        <w:rFonts w:hint="default"/>
      </w:rPr>
    </w:lvl>
    <w:lvl w:ilvl="5" w:tplc="FFA4BB02">
      <w:start w:val="1"/>
      <w:numFmt w:val="bullet"/>
      <w:lvlText w:val="•"/>
      <w:lvlJc w:val="left"/>
      <w:pPr>
        <w:ind w:left="5352" w:hanging="135"/>
      </w:pPr>
      <w:rPr>
        <w:rFonts w:hint="default"/>
      </w:rPr>
    </w:lvl>
    <w:lvl w:ilvl="6" w:tplc="E0801E4C">
      <w:start w:val="1"/>
      <w:numFmt w:val="bullet"/>
      <w:lvlText w:val="•"/>
      <w:lvlJc w:val="left"/>
      <w:pPr>
        <w:ind w:left="6361" w:hanging="135"/>
      </w:pPr>
      <w:rPr>
        <w:rFonts w:hint="default"/>
      </w:rPr>
    </w:lvl>
    <w:lvl w:ilvl="7" w:tplc="8ADEDCD2">
      <w:start w:val="1"/>
      <w:numFmt w:val="bullet"/>
      <w:lvlText w:val="•"/>
      <w:lvlJc w:val="left"/>
      <w:pPr>
        <w:ind w:left="7371" w:hanging="135"/>
      </w:pPr>
      <w:rPr>
        <w:rFonts w:hint="default"/>
      </w:rPr>
    </w:lvl>
    <w:lvl w:ilvl="8" w:tplc="E348D41E">
      <w:start w:val="1"/>
      <w:numFmt w:val="bullet"/>
      <w:lvlText w:val="•"/>
      <w:lvlJc w:val="left"/>
      <w:pPr>
        <w:ind w:left="8380" w:hanging="135"/>
      </w:pPr>
      <w:rPr>
        <w:rFonts w:hint="default"/>
      </w:rPr>
    </w:lvl>
  </w:abstractNum>
  <w:abstractNum w:abstractNumId="3" w15:restartNumberingAfterBreak="0">
    <w:nsid w:val="3739340C"/>
    <w:multiLevelType w:val="hybridMultilevel"/>
    <w:tmpl w:val="62D29886"/>
    <w:lvl w:ilvl="0" w:tplc="4A6431B6">
      <w:start w:val="1"/>
      <w:numFmt w:val="bullet"/>
      <w:lvlText w:val="•"/>
      <w:lvlJc w:val="left"/>
      <w:pPr>
        <w:ind w:left="360" w:hanging="360"/>
      </w:pPr>
      <w:rPr>
        <w:rFonts w:ascii="Helvetica" w:hAnsi="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C00E32"/>
    <w:multiLevelType w:val="hybridMultilevel"/>
    <w:tmpl w:val="34BC630C"/>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3AAB635A"/>
    <w:multiLevelType w:val="hybridMultilevel"/>
    <w:tmpl w:val="89A2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66DEE"/>
    <w:multiLevelType w:val="hybridMultilevel"/>
    <w:tmpl w:val="94A88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BA1995"/>
    <w:multiLevelType w:val="hybridMultilevel"/>
    <w:tmpl w:val="9252D220"/>
    <w:lvl w:ilvl="0" w:tplc="C2D62158">
      <w:start w:val="1"/>
      <w:numFmt w:val="bullet"/>
      <w:lvlText w:val="•"/>
      <w:lvlJc w:val="left"/>
      <w:pPr>
        <w:ind w:left="360" w:hanging="360"/>
      </w:pPr>
      <w:rPr>
        <w:rFonts w:ascii="Helvetica" w:hAnsi="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1B1C5F"/>
    <w:multiLevelType w:val="hybridMultilevel"/>
    <w:tmpl w:val="5122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317AF4"/>
    <w:multiLevelType w:val="hybridMultilevel"/>
    <w:tmpl w:val="C47EB198"/>
    <w:lvl w:ilvl="0" w:tplc="D3946B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7"/>
  </w:num>
  <w:num w:numId="7">
    <w:abstractNumId w:val="3"/>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6D"/>
    <w:rsid w:val="00001E49"/>
    <w:rsid w:val="0000323A"/>
    <w:rsid w:val="00005721"/>
    <w:rsid w:val="0001160A"/>
    <w:rsid w:val="000258A8"/>
    <w:rsid w:val="00035B1E"/>
    <w:rsid w:val="000413DF"/>
    <w:rsid w:val="00053263"/>
    <w:rsid w:val="00054863"/>
    <w:rsid w:val="00054B69"/>
    <w:rsid w:val="000612DC"/>
    <w:rsid w:val="00064DA6"/>
    <w:rsid w:val="00065654"/>
    <w:rsid w:val="00093E0D"/>
    <w:rsid w:val="000A5268"/>
    <w:rsid w:val="000A7501"/>
    <w:rsid w:val="000B00F3"/>
    <w:rsid w:val="000C3599"/>
    <w:rsid w:val="000C37F1"/>
    <w:rsid w:val="000C4F41"/>
    <w:rsid w:val="000D1BE5"/>
    <w:rsid w:val="000D7C89"/>
    <w:rsid w:val="000E11DE"/>
    <w:rsid w:val="000E5FF7"/>
    <w:rsid w:val="000F598D"/>
    <w:rsid w:val="00111A27"/>
    <w:rsid w:val="00113925"/>
    <w:rsid w:val="0012343D"/>
    <w:rsid w:val="00151475"/>
    <w:rsid w:val="00154405"/>
    <w:rsid w:val="001565E7"/>
    <w:rsid w:val="00157438"/>
    <w:rsid w:val="001654B4"/>
    <w:rsid w:val="001708A8"/>
    <w:rsid w:val="00176528"/>
    <w:rsid w:val="00176D1D"/>
    <w:rsid w:val="00184003"/>
    <w:rsid w:val="001879CB"/>
    <w:rsid w:val="00192F83"/>
    <w:rsid w:val="00194F43"/>
    <w:rsid w:val="00195A1E"/>
    <w:rsid w:val="001A778E"/>
    <w:rsid w:val="001B139E"/>
    <w:rsid w:val="001C28D2"/>
    <w:rsid w:val="001C7794"/>
    <w:rsid w:val="001E09C4"/>
    <w:rsid w:val="001E715B"/>
    <w:rsid w:val="001E7F25"/>
    <w:rsid w:val="001F4FEF"/>
    <w:rsid w:val="00210F4F"/>
    <w:rsid w:val="00211BCE"/>
    <w:rsid w:val="002201C6"/>
    <w:rsid w:val="00223944"/>
    <w:rsid w:val="00230C48"/>
    <w:rsid w:val="00232BAB"/>
    <w:rsid w:val="002362DE"/>
    <w:rsid w:val="00262D59"/>
    <w:rsid w:val="002643B3"/>
    <w:rsid w:val="00275825"/>
    <w:rsid w:val="00275B58"/>
    <w:rsid w:val="002A28EA"/>
    <w:rsid w:val="002A4425"/>
    <w:rsid w:val="002A76BB"/>
    <w:rsid w:val="002B0683"/>
    <w:rsid w:val="002B13D2"/>
    <w:rsid w:val="002C1F5F"/>
    <w:rsid w:val="002D1302"/>
    <w:rsid w:val="002E12C9"/>
    <w:rsid w:val="002E6309"/>
    <w:rsid w:val="002E7CAC"/>
    <w:rsid w:val="002F2067"/>
    <w:rsid w:val="002F6244"/>
    <w:rsid w:val="00301573"/>
    <w:rsid w:val="00301586"/>
    <w:rsid w:val="00302F65"/>
    <w:rsid w:val="003172EA"/>
    <w:rsid w:val="00324DF1"/>
    <w:rsid w:val="0033404D"/>
    <w:rsid w:val="00334395"/>
    <w:rsid w:val="0034192C"/>
    <w:rsid w:val="0034229F"/>
    <w:rsid w:val="0034365D"/>
    <w:rsid w:val="00346CCF"/>
    <w:rsid w:val="00357591"/>
    <w:rsid w:val="00360932"/>
    <w:rsid w:val="00365A16"/>
    <w:rsid w:val="00370CE5"/>
    <w:rsid w:val="003719B9"/>
    <w:rsid w:val="003777FF"/>
    <w:rsid w:val="00377801"/>
    <w:rsid w:val="003841C5"/>
    <w:rsid w:val="003842D4"/>
    <w:rsid w:val="00385E8F"/>
    <w:rsid w:val="00386644"/>
    <w:rsid w:val="00394518"/>
    <w:rsid w:val="00397A72"/>
    <w:rsid w:val="003A11C6"/>
    <w:rsid w:val="003A37A9"/>
    <w:rsid w:val="003B0590"/>
    <w:rsid w:val="003C0D4B"/>
    <w:rsid w:val="003C3B37"/>
    <w:rsid w:val="003C79CE"/>
    <w:rsid w:val="003C7A94"/>
    <w:rsid w:val="003D51E7"/>
    <w:rsid w:val="003E64FC"/>
    <w:rsid w:val="003F3151"/>
    <w:rsid w:val="00400AC7"/>
    <w:rsid w:val="00420E94"/>
    <w:rsid w:val="00424A34"/>
    <w:rsid w:val="0042670D"/>
    <w:rsid w:val="00435F02"/>
    <w:rsid w:val="00437178"/>
    <w:rsid w:val="004461EE"/>
    <w:rsid w:val="0046321B"/>
    <w:rsid w:val="0046655E"/>
    <w:rsid w:val="00472FB8"/>
    <w:rsid w:val="004734CC"/>
    <w:rsid w:val="00475475"/>
    <w:rsid w:val="00485BC5"/>
    <w:rsid w:val="00486721"/>
    <w:rsid w:val="00491E4A"/>
    <w:rsid w:val="004A0189"/>
    <w:rsid w:val="004B1300"/>
    <w:rsid w:val="004B3972"/>
    <w:rsid w:val="004D0269"/>
    <w:rsid w:val="004E11DD"/>
    <w:rsid w:val="004E1A73"/>
    <w:rsid w:val="004F03B7"/>
    <w:rsid w:val="004F2373"/>
    <w:rsid w:val="004F6E16"/>
    <w:rsid w:val="004F6EE8"/>
    <w:rsid w:val="00501587"/>
    <w:rsid w:val="00501EBF"/>
    <w:rsid w:val="005034DE"/>
    <w:rsid w:val="00505E3A"/>
    <w:rsid w:val="00507FB9"/>
    <w:rsid w:val="00514DDB"/>
    <w:rsid w:val="005220F5"/>
    <w:rsid w:val="00526F6D"/>
    <w:rsid w:val="00531627"/>
    <w:rsid w:val="0053418A"/>
    <w:rsid w:val="005406AD"/>
    <w:rsid w:val="005454FB"/>
    <w:rsid w:val="00556D5D"/>
    <w:rsid w:val="005627C9"/>
    <w:rsid w:val="00564F6F"/>
    <w:rsid w:val="005735D1"/>
    <w:rsid w:val="00577025"/>
    <w:rsid w:val="0057702F"/>
    <w:rsid w:val="005872F6"/>
    <w:rsid w:val="0059056D"/>
    <w:rsid w:val="00597D51"/>
    <w:rsid w:val="005A2A8C"/>
    <w:rsid w:val="005B47FB"/>
    <w:rsid w:val="005C17F4"/>
    <w:rsid w:val="005D2145"/>
    <w:rsid w:val="005F5C28"/>
    <w:rsid w:val="00603175"/>
    <w:rsid w:val="00604AEA"/>
    <w:rsid w:val="00613BD8"/>
    <w:rsid w:val="0061639F"/>
    <w:rsid w:val="006177F2"/>
    <w:rsid w:val="006227A6"/>
    <w:rsid w:val="00631F13"/>
    <w:rsid w:val="00635B84"/>
    <w:rsid w:val="0064727B"/>
    <w:rsid w:val="006524FD"/>
    <w:rsid w:val="006604F9"/>
    <w:rsid w:val="00664303"/>
    <w:rsid w:val="0066714F"/>
    <w:rsid w:val="00672B5B"/>
    <w:rsid w:val="006762A2"/>
    <w:rsid w:val="0067700F"/>
    <w:rsid w:val="006958FD"/>
    <w:rsid w:val="006974D3"/>
    <w:rsid w:val="00697CC5"/>
    <w:rsid w:val="006A2406"/>
    <w:rsid w:val="006A4523"/>
    <w:rsid w:val="006A5C9F"/>
    <w:rsid w:val="006A725A"/>
    <w:rsid w:val="006B261B"/>
    <w:rsid w:val="006B3611"/>
    <w:rsid w:val="006B5B33"/>
    <w:rsid w:val="006D606B"/>
    <w:rsid w:val="006D6F84"/>
    <w:rsid w:val="006E0A1A"/>
    <w:rsid w:val="006E33AF"/>
    <w:rsid w:val="006E3ADF"/>
    <w:rsid w:val="006F34AA"/>
    <w:rsid w:val="00701C04"/>
    <w:rsid w:val="00704BD3"/>
    <w:rsid w:val="00710822"/>
    <w:rsid w:val="00722E54"/>
    <w:rsid w:val="007305B8"/>
    <w:rsid w:val="00731177"/>
    <w:rsid w:val="007322FB"/>
    <w:rsid w:val="00732341"/>
    <w:rsid w:val="00735450"/>
    <w:rsid w:val="00745975"/>
    <w:rsid w:val="007466C7"/>
    <w:rsid w:val="007474ED"/>
    <w:rsid w:val="00747BE7"/>
    <w:rsid w:val="00750780"/>
    <w:rsid w:val="00750C26"/>
    <w:rsid w:val="007622CD"/>
    <w:rsid w:val="00765A73"/>
    <w:rsid w:val="007667CD"/>
    <w:rsid w:val="007719B7"/>
    <w:rsid w:val="00785DA4"/>
    <w:rsid w:val="007A74FA"/>
    <w:rsid w:val="007B1218"/>
    <w:rsid w:val="007B17CC"/>
    <w:rsid w:val="007B510C"/>
    <w:rsid w:val="007B5633"/>
    <w:rsid w:val="007C1320"/>
    <w:rsid w:val="007C3ED6"/>
    <w:rsid w:val="007F797F"/>
    <w:rsid w:val="00803998"/>
    <w:rsid w:val="00806C19"/>
    <w:rsid w:val="00811580"/>
    <w:rsid w:val="0082285A"/>
    <w:rsid w:val="00833C63"/>
    <w:rsid w:val="00847846"/>
    <w:rsid w:val="00880BE9"/>
    <w:rsid w:val="00885FBF"/>
    <w:rsid w:val="00887540"/>
    <w:rsid w:val="00896DC2"/>
    <w:rsid w:val="008A46AE"/>
    <w:rsid w:val="008A641A"/>
    <w:rsid w:val="008C308C"/>
    <w:rsid w:val="008C32E2"/>
    <w:rsid w:val="008C55C6"/>
    <w:rsid w:val="008D41A2"/>
    <w:rsid w:val="008F3428"/>
    <w:rsid w:val="00901D46"/>
    <w:rsid w:val="00913531"/>
    <w:rsid w:val="0091357D"/>
    <w:rsid w:val="00915511"/>
    <w:rsid w:val="00915FBD"/>
    <w:rsid w:val="0091633A"/>
    <w:rsid w:val="00926669"/>
    <w:rsid w:val="009323AD"/>
    <w:rsid w:val="009520E7"/>
    <w:rsid w:val="00952408"/>
    <w:rsid w:val="009525E6"/>
    <w:rsid w:val="009565D9"/>
    <w:rsid w:val="009579B1"/>
    <w:rsid w:val="009646D2"/>
    <w:rsid w:val="00966A70"/>
    <w:rsid w:val="00966EF1"/>
    <w:rsid w:val="0097373C"/>
    <w:rsid w:val="00983026"/>
    <w:rsid w:val="009935B1"/>
    <w:rsid w:val="009961EB"/>
    <w:rsid w:val="009A1927"/>
    <w:rsid w:val="009A3BAB"/>
    <w:rsid w:val="009A3FC7"/>
    <w:rsid w:val="009A6CC9"/>
    <w:rsid w:val="009B511F"/>
    <w:rsid w:val="009C06C6"/>
    <w:rsid w:val="009C5366"/>
    <w:rsid w:val="009D3BDD"/>
    <w:rsid w:val="009D55C0"/>
    <w:rsid w:val="009D5712"/>
    <w:rsid w:val="009E3268"/>
    <w:rsid w:val="009E7CEA"/>
    <w:rsid w:val="009F03F9"/>
    <w:rsid w:val="009F1EF8"/>
    <w:rsid w:val="009F1F38"/>
    <w:rsid w:val="009F5A7A"/>
    <w:rsid w:val="009F6188"/>
    <w:rsid w:val="009F6E2A"/>
    <w:rsid w:val="00A012B1"/>
    <w:rsid w:val="00A060C8"/>
    <w:rsid w:val="00A133EC"/>
    <w:rsid w:val="00A30375"/>
    <w:rsid w:val="00A35163"/>
    <w:rsid w:val="00A41CD1"/>
    <w:rsid w:val="00A50F26"/>
    <w:rsid w:val="00A51470"/>
    <w:rsid w:val="00A51972"/>
    <w:rsid w:val="00A56A73"/>
    <w:rsid w:val="00A64BD6"/>
    <w:rsid w:val="00A7665A"/>
    <w:rsid w:val="00A76D65"/>
    <w:rsid w:val="00A82219"/>
    <w:rsid w:val="00AA0B1E"/>
    <w:rsid w:val="00AA5BDA"/>
    <w:rsid w:val="00AA650F"/>
    <w:rsid w:val="00AB3DB0"/>
    <w:rsid w:val="00AB577B"/>
    <w:rsid w:val="00AC1141"/>
    <w:rsid w:val="00AC41D6"/>
    <w:rsid w:val="00AD5B75"/>
    <w:rsid w:val="00AE4DBC"/>
    <w:rsid w:val="00AF70F1"/>
    <w:rsid w:val="00B04036"/>
    <w:rsid w:val="00B04C12"/>
    <w:rsid w:val="00B06E22"/>
    <w:rsid w:val="00B1463F"/>
    <w:rsid w:val="00B205EE"/>
    <w:rsid w:val="00B37F56"/>
    <w:rsid w:val="00B4184C"/>
    <w:rsid w:val="00B506BE"/>
    <w:rsid w:val="00B55342"/>
    <w:rsid w:val="00B56C24"/>
    <w:rsid w:val="00B63E29"/>
    <w:rsid w:val="00B667A9"/>
    <w:rsid w:val="00B71C7B"/>
    <w:rsid w:val="00B76EB7"/>
    <w:rsid w:val="00B81DD5"/>
    <w:rsid w:val="00B8712E"/>
    <w:rsid w:val="00B90312"/>
    <w:rsid w:val="00B97DA7"/>
    <w:rsid w:val="00BA1926"/>
    <w:rsid w:val="00BB109C"/>
    <w:rsid w:val="00BB228B"/>
    <w:rsid w:val="00BC19B2"/>
    <w:rsid w:val="00BD57F6"/>
    <w:rsid w:val="00BD6BDD"/>
    <w:rsid w:val="00BE0E2F"/>
    <w:rsid w:val="00BE4FDE"/>
    <w:rsid w:val="00BE50A2"/>
    <w:rsid w:val="00BF39D5"/>
    <w:rsid w:val="00BF5669"/>
    <w:rsid w:val="00BF6588"/>
    <w:rsid w:val="00BF7B53"/>
    <w:rsid w:val="00C00D52"/>
    <w:rsid w:val="00C02441"/>
    <w:rsid w:val="00C065B5"/>
    <w:rsid w:val="00C06A2B"/>
    <w:rsid w:val="00C126C4"/>
    <w:rsid w:val="00C15B2E"/>
    <w:rsid w:val="00C166BD"/>
    <w:rsid w:val="00C23B2B"/>
    <w:rsid w:val="00C252AA"/>
    <w:rsid w:val="00C279B8"/>
    <w:rsid w:val="00C31693"/>
    <w:rsid w:val="00C44B9C"/>
    <w:rsid w:val="00C544C3"/>
    <w:rsid w:val="00C64673"/>
    <w:rsid w:val="00C66846"/>
    <w:rsid w:val="00C73AEA"/>
    <w:rsid w:val="00C74EB7"/>
    <w:rsid w:val="00C778FC"/>
    <w:rsid w:val="00C77F45"/>
    <w:rsid w:val="00C804A4"/>
    <w:rsid w:val="00C8381B"/>
    <w:rsid w:val="00C84D49"/>
    <w:rsid w:val="00C9011E"/>
    <w:rsid w:val="00CA57BF"/>
    <w:rsid w:val="00CA6013"/>
    <w:rsid w:val="00CA7155"/>
    <w:rsid w:val="00CA7D73"/>
    <w:rsid w:val="00CC4FE5"/>
    <w:rsid w:val="00CD61A8"/>
    <w:rsid w:val="00CF3F3F"/>
    <w:rsid w:val="00D06898"/>
    <w:rsid w:val="00D12FE6"/>
    <w:rsid w:val="00D2478B"/>
    <w:rsid w:val="00D2713E"/>
    <w:rsid w:val="00D3178D"/>
    <w:rsid w:val="00D44846"/>
    <w:rsid w:val="00D521FA"/>
    <w:rsid w:val="00D55EA3"/>
    <w:rsid w:val="00D6305B"/>
    <w:rsid w:val="00D9414C"/>
    <w:rsid w:val="00DA3D9E"/>
    <w:rsid w:val="00DA51D9"/>
    <w:rsid w:val="00DB0457"/>
    <w:rsid w:val="00DB26E6"/>
    <w:rsid w:val="00DC3808"/>
    <w:rsid w:val="00DC3A37"/>
    <w:rsid w:val="00DC3D8E"/>
    <w:rsid w:val="00DD2EE3"/>
    <w:rsid w:val="00DE6D6A"/>
    <w:rsid w:val="00DE7CCD"/>
    <w:rsid w:val="00DF0F7B"/>
    <w:rsid w:val="00DF4485"/>
    <w:rsid w:val="00E11FD6"/>
    <w:rsid w:val="00E12D15"/>
    <w:rsid w:val="00E137EE"/>
    <w:rsid w:val="00E2295C"/>
    <w:rsid w:val="00E230AB"/>
    <w:rsid w:val="00E324CB"/>
    <w:rsid w:val="00E36E8D"/>
    <w:rsid w:val="00E41F7E"/>
    <w:rsid w:val="00E47228"/>
    <w:rsid w:val="00E50EAD"/>
    <w:rsid w:val="00E60F73"/>
    <w:rsid w:val="00E63310"/>
    <w:rsid w:val="00E678CF"/>
    <w:rsid w:val="00E7557D"/>
    <w:rsid w:val="00E76471"/>
    <w:rsid w:val="00E848B1"/>
    <w:rsid w:val="00E924EE"/>
    <w:rsid w:val="00E93237"/>
    <w:rsid w:val="00E94ADF"/>
    <w:rsid w:val="00EA0ADF"/>
    <w:rsid w:val="00EA3D50"/>
    <w:rsid w:val="00EA47D6"/>
    <w:rsid w:val="00EB09A5"/>
    <w:rsid w:val="00EB2B5B"/>
    <w:rsid w:val="00EB7191"/>
    <w:rsid w:val="00EB7285"/>
    <w:rsid w:val="00ED4F92"/>
    <w:rsid w:val="00F032E5"/>
    <w:rsid w:val="00F15F58"/>
    <w:rsid w:val="00F2019C"/>
    <w:rsid w:val="00F24CA9"/>
    <w:rsid w:val="00F270FA"/>
    <w:rsid w:val="00F5434A"/>
    <w:rsid w:val="00F6089F"/>
    <w:rsid w:val="00F7074A"/>
    <w:rsid w:val="00F70E5A"/>
    <w:rsid w:val="00F73E32"/>
    <w:rsid w:val="00F76B38"/>
    <w:rsid w:val="00F840CA"/>
    <w:rsid w:val="00F926EC"/>
    <w:rsid w:val="00F953B3"/>
    <w:rsid w:val="00FA7617"/>
    <w:rsid w:val="00FB294C"/>
    <w:rsid w:val="00FB2E26"/>
    <w:rsid w:val="00FB2EA9"/>
    <w:rsid w:val="00FB72A5"/>
    <w:rsid w:val="00FC4C50"/>
    <w:rsid w:val="00FC517D"/>
    <w:rsid w:val="00FD248A"/>
    <w:rsid w:val="00FE1713"/>
    <w:rsid w:val="00FE4A12"/>
    <w:rsid w:val="00FE53B0"/>
    <w:rsid w:val="00FE749C"/>
    <w:rsid w:val="00FF44A7"/>
    <w:rsid w:val="00FF4AB8"/>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BEBA"/>
  <w15:docId w15:val="{092CEEB2-2AC7-49D6-B8D8-C818CA10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35B1E"/>
    <w:pPr>
      <w:widowControl w:val="0"/>
      <w:autoSpaceDE w:val="0"/>
      <w:autoSpaceDN w:val="0"/>
      <w:spacing w:after="0" w:line="240" w:lineRule="auto"/>
      <w:ind w:left="300" w:right="114"/>
      <w:jc w:val="both"/>
      <w:outlineLvl w:val="0"/>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905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9056D"/>
  </w:style>
  <w:style w:type="character" w:customStyle="1" w:styleId="normaltextrun">
    <w:name w:val="normaltextrun"/>
    <w:basedOn w:val="DefaultParagraphFont"/>
    <w:rsid w:val="0059056D"/>
  </w:style>
  <w:style w:type="paragraph" w:styleId="ListParagraph">
    <w:name w:val="List Paragraph"/>
    <w:basedOn w:val="Normal"/>
    <w:uiPriority w:val="34"/>
    <w:qFormat/>
    <w:rsid w:val="0061639F"/>
    <w:pPr>
      <w:ind w:left="720"/>
      <w:contextualSpacing/>
    </w:pPr>
  </w:style>
  <w:style w:type="character" w:styleId="Hyperlink">
    <w:name w:val="Hyperlink"/>
    <w:basedOn w:val="DefaultParagraphFont"/>
    <w:uiPriority w:val="99"/>
    <w:unhideWhenUsed/>
    <w:rsid w:val="0061639F"/>
    <w:rPr>
      <w:color w:val="0563C1" w:themeColor="hyperlink"/>
      <w:u w:val="single"/>
    </w:rPr>
  </w:style>
  <w:style w:type="character" w:customStyle="1" w:styleId="UnresolvedMention1">
    <w:name w:val="Unresolved Mention1"/>
    <w:basedOn w:val="DefaultParagraphFont"/>
    <w:uiPriority w:val="99"/>
    <w:semiHidden/>
    <w:unhideWhenUsed/>
    <w:rsid w:val="0061639F"/>
    <w:rPr>
      <w:color w:val="605E5C"/>
      <w:shd w:val="clear" w:color="auto" w:fill="E1DFDD"/>
    </w:rPr>
  </w:style>
  <w:style w:type="character" w:styleId="CommentReference">
    <w:name w:val="annotation reference"/>
    <w:basedOn w:val="DefaultParagraphFont"/>
    <w:uiPriority w:val="99"/>
    <w:semiHidden/>
    <w:unhideWhenUsed/>
    <w:rsid w:val="00F953B3"/>
    <w:rPr>
      <w:sz w:val="16"/>
      <w:szCs w:val="16"/>
    </w:rPr>
  </w:style>
  <w:style w:type="paragraph" w:styleId="CommentText">
    <w:name w:val="annotation text"/>
    <w:basedOn w:val="Normal"/>
    <w:link w:val="CommentTextChar"/>
    <w:uiPriority w:val="99"/>
    <w:semiHidden/>
    <w:unhideWhenUsed/>
    <w:rsid w:val="00F953B3"/>
    <w:pPr>
      <w:spacing w:line="240" w:lineRule="auto"/>
    </w:pPr>
    <w:rPr>
      <w:sz w:val="20"/>
      <w:szCs w:val="20"/>
    </w:rPr>
  </w:style>
  <w:style w:type="character" w:customStyle="1" w:styleId="CommentTextChar">
    <w:name w:val="Comment Text Char"/>
    <w:basedOn w:val="DefaultParagraphFont"/>
    <w:link w:val="CommentText"/>
    <w:uiPriority w:val="99"/>
    <w:semiHidden/>
    <w:rsid w:val="00F953B3"/>
    <w:rPr>
      <w:sz w:val="20"/>
      <w:szCs w:val="20"/>
    </w:rPr>
  </w:style>
  <w:style w:type="paragraph" w:styleId="CommentSubject">
    <w:name w:val="annotation subject"/>
    <w:basedOn w:val="CommentText"/>
    <w:next w:val="CommentText"/>
    <w:link w:val="CommentSubjectChar"/>
    <w:uiPriority w:val="99"/>
    <w:semiHidden/>
    <w:unhideWhenUsed/>
    <w:rsid w:val="00F953B3"/>
    <w:rPr>
      <w:b/>
      <w:bCs/>
    </w:rPr>
  </w:style>
  <w:style w:type="character" w:customStyle="1" w:styleId="CommentSubjectChar">
    <w:name w:val="Comment Subject Char"/>
    <w:basedOn w:val="CommentTextChar"/>
    <w:link w:val="CommentSubject"/>
    <w:uiPriority w:val="99"/>
    <w:semiHidden/>
    <w:rsid w:val="00F953B3"/>
    <w:rPr>
      <w:b/>
      <w:bCs/>
      <w:sz w:val="20"/>
      <w:szCs w:val="20"/>
    </w:rPr>
  </w:style>
  <w:style w:type="paragraph" w:styleId="BalloonText">
    <w:name w:val="Balloon Text"/>
    <w:basedOn w:val="Normal"/>
    <w:link w:val="BalloonTextChar"/>
    <w:uiPriority w:val="99"/>
    <w:semiHidden/>
    <w:unhideWhenUsed/>
    <w:rsid w:val="00F95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3B3"/>
    <w:rPr>
      <w:rFonts w:ascii="Segoe UI" w:hAnsi="Segoe UI" w:cs="Segoe UI"/>
      <w:sz w:val="18"/>
      <w:szCs w:val="18"/>
    </w:rPr>
  </w:style>
  <w:style w:type="table" w:styleId="TableGrid">
    <w:name w:val="Table Grid"/>
    <w:basedOn w:val="TableNormal"/>
    <w:uiPriority w:val="39"/>
    <w:unhideWhenUsed/>
    <w:rsid w:val="00BF5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4DD8"/>
    <w:pPr>
      <w:spacing w:after="0" w:line="240" w:lineRule="auto"/>
    </w:pPr>
  </w:style>
  <w:style w:type="character" w:customStyle="1" w:styleId="Heading1Char">
    <w:name w:val="Heading 1 Char"/>
    <w:basedOn w:val="DefaultParagraphFont"/>
    <w:link w:val="Heading1"/>
    <w:uiPriority w:val="1"/>
    <w:rsid w:val="00035B1E"/>
    <w:rPr>
      <w:rFonts w:ascii="Arial" w:eastAsia="Arial" w:hAnsi="Arial" w:cs="Arial"/>
      <w:sz w:val="24"/>
      <w:szCs w:val="24"/>
    </w:rPr>
  </w:style>
  <w:style w:type="paragraph" w:styleId="BodyText">
    <w:name w:val="Body Text"/>
    <w:basedOn w:val="Normal"/>
    <w:link w:val="BodyTextChar"/>
    <w:uiPriority w:val="1"/>
    <w:qFormat/>
    <w:rsid w:val="00035B1E"/>
    <w:pPr>
      <w:widowControl w:val="0"/>
      <w:autoSpaceDE w:val="0"/>
      <w:autoSpaceDN w:val="0"/>
      <w:spacing w:after="0" w:line="240" w:lineRule="auto"/>
    </w:pPr>
    <w:rPr>
      <w:rFonts w:ascii="Arial" w:eastAsia="Arial" w:hAnsi="Arial" w:cs="Arial"/>
      <w:i/>
      <w:sz w:val="24"/>
      <w:szCs w:val="24"/>
    </w:rPr>
  </w:style>
  <w:style w:type="character" w:customStyle="1" w:styleId="BodyTextChar">
    <w:name w:val="Body Text Char"/>
    <w:basedOn w:val="DefaultParagraphFont"/>
    <w:link w:val="BodyText"/>
    <w:uiPriority w:val="1"/>
    <w:rsid w:val="00035B1E"/>
    <w:rPr>
      <w:rFonts w:ascii="Arial" w:eastAsia="Arial" w:hAnsi="Arial" w:cs="Arial"/>
      <w:i/>
      <w:sz w:val="24"/>
      <w:szCs w:val="24"/>
    </w:rPr>
  </w:style>
  <w:style w:type="paragraph" w:customStyle="1" w:styleId="TableParagraph">
    <w:name w:val="Table Paragraph"/>
    <w:basedOn w:val="Normal"/>
    <w:uiPriority w:val="1"/>
    <w:qFormat/>
    <w:rsid w:val="00035B1E"/>
    <w:pPr>
      <w:widowControl w:val="0"/>
      <w:autoSpaceDE w:val="0"/>
      <w:autoSpaceDN w:val="0"/>
      <w:spacing w:after="0" w:line="240" w:lineRule="auto"/>
      <w:ind w:left="200"/>
    </w:pPr>
    <w:rPr>
      <w:rFonts w:ascii="Arial" w:eastAsia="Arial" w:hAnsi="Arial" w:cs="Arial"/>
    </w:rPr>
  </w:style>
  <w:style w:type="paragraph" w:styleId="Header">
    <w:name w:val="header"/>
    <w:basedOn w:val="Normal"/>
    <w:link w:val="HeaderChar"/>
    <w:uiPriority w:val="99"/>
    <w:unhideWhenUsed/>
    <w:rsid w:val="00035B1E"/>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035B1E"/>
    <w:rPr>
      <w:rFonts w:ascii="Arial" w:eastAsia="Arial" w:hAnsi="Arial" w:cs="Arial"/>
    </w:rPr>
  </w:style>
  <w:style w:type="paragraph" w:styleId="Footer">
    <w:name w:val="footer"/>
    <w:basedOn w:val="Normal"/>
    <w:link w:val="FooterChar"/>
    <w:uiPriority w:val="99"/>
    <w:unhideWhenUsed/>
    <w:rsid w:val="00230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C48"/>
  </w:style>
  <w:style w:type="character" w:customStyle="1" w:styleId="UnresolvedMention2">
    <w:name w:val="Unresolved Mention2"/>
    <w:basedOn w:val="DefaultParagraphFont"/>
    <w:uiPriority w:val="99"/>
    <w:semiHidden/>
    <w:unhideWhenUsed/>
    <w:rsid w:val="00A30375"/>
    <w:rPr>
      <w:color w:val="605E5C"/>
      <w:shd w:val="clear" w:color="auto" w:fill="E1DFDD"/>
    </w:rPr>
  </w:style>
  <w:style w:type="paragraph" w:styleId="FootnoteText">
    <w:name w:val="footnote text"/>
    <w:basedOn w:val="Normal"/>
    <w:link w:val="FootnoteTextChar"/>
    <w:uiPriority w:val="99"/>
    <w:semiHidden/>
    <w:unhideWhenUsed/>
    <w:rsid w:val="002758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825"/>
    <w:rPr>
      <w:sz w:val="20"/>
      <w:szCs w:val="20"/>
    </w:rPr>
  </w:style>
  <w:style w:type="character" w:styleId="FootnoteReference">
    <w:name w:val="footnote reference"/>
    <w:basedOn w:val="DefaultParagraphFont"/>
    <w:uiPriority w:val="99"/>
    <w:semiHidden/>
    <w:unhideWhenUsed/>
    <w:rsid w:val="00275825"/>
    <w:rPr>
      <w:vertAlign w:val="superscript"/>
    </w:rPr>
  </w:style>
  <w:style w:type="character" w:styleId="UnresolvedMention">
    <w:name w:val="Unresolved Mention"/>
    <w:basedOn w:val="DefaultParagraphFont"/>
    <w:uiPriority w:val="99"/>
    <w:semiHidden/>
    <w:unhideWhenUsed/>
    <w:rsid w:val="00275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60127">
      <w:bodyDiv w:val="1"/>
      <w:marLeft w:val="0"/>
      <w:marRight w:val="0"/>
      <w:marTop w:val="0"/>
      <w:marBottom w:val="0"/>
      <w:divBdr>
        <w:top w:val="none" w:sz="0" w:space="0" w:color="auto"/>
        <w:left w:val="none" w:sz="0" w:space="0" w:color="auto"/>
        <w:bottom w:val="none" w:sz="0" w:space="0" w:color="auto"/>
        <w:right w:val="none" w:sz="0" w:space="0" w:color="auto"/>
      </w:divBdr>
      <w:divsChild>
        <w:div w:id="985431971">
          <w:marLeft w:val="0"/>
          <w:marRight w:val="0"/>
          <w:marTop w:val="120"/>
          <w:marBottom w:val="120"/>
          <w:divBdr>
            <w:top w:val="none" w:sz="0" w:space="0" w:color="auto"/>
            <w:left w:val="none" w:sz="0" w:space="0" w:color="auto"/>
            <w:bottom w:val="none" w:sz="0" w:space="0" w:color="auto"/>
            <w:right w:val="none" w:sz="0" w:space="0" w:color="auto"/>
          </w:divBdr>
          <w:divsChild>
            <w:div w:id="980115251">
              <w:marLeft w:val="0"/>
              <w:marRight w:val="0"/>
              <w:marTop w:val="0"/>
              <w:marBottom w:val="0"/>
              <w:divBdr>
                <w:top w:val="none" w:sz="0" w:space="0" w:color="auto"/>
                <w:left w:val="none" w:sz="0" w:space="0" w:color="auto"/>
                <w:bottom w:val="none" w:sz="0" w:space="0" w:color="auto"/>
                <w:right w:val="none" w:sz="0" w:space="0" w:color="auto"/>
              </w:divBdr>
            </w:div>
          </w:divsChild>
        </w:div>
        <w:div w:id="362874237">
          <w:marLeft w:val="0"/>
          <w:marRight w:val="0"/>
          <w:marTop w:val="0"/>
          <w:marBottom w:val="120"/>
          <w:divBdr>
            <w:top w:val="none" w:sz="0" w:space="0" w:color="auto"/>
            <w:left w:val="none" w:sz="0" w:space="0" w:color="auto"/>
            <w:bottom w:val="none" w:sz="0" w:space="0" w:color="auto"/>
            <w:right w:val="none" w:sz="0" w:space="0" w:color="auto"/>
          </w:divBdr>
          <w:divsChild>
            <w:div w:id="1008215827">
              <w:marLeft w:val="0"/>
              <w:marRight w:val="0"/>
              <w:marTop w:val="0"/>
              <w:marBottom w:val="0"/>
              <w:divBdr>
                <w:top w:val="none" w:sz="0" w:space="0" w:color="auto"/>
                <w:left w:val="none" w:sz="0" w:space="0" w:color="auto"/>
                <w:bottom w:val="none" w:sz="0" w:space="0" w:color="auto"/>
                <w:right w:val="none" w:sz="0" w:space="0" w:color="auto"/>
              </w:divBdr>
            </w:div>
          </w:divsChild>
        </w:div>
        <w:div w:id="1074281282">
          <w:marLeft w:val="0"/>
          <w:marRight w:val="0"/>
          <w:marTop w:val="0"/>
          <w:marBottom w:val="120"/>
          <w:divBdr>
            <w:top w:val="none" w:sz="0" w:space="0" w:color="auto"/>
            <w:left w:val="none" w:sz="0" w:space="0" w:color="auto"/>
            <w:bottom w:val="none" w:sz="0" w:space="0" w:color="auto"/>
            <w:right w:val="none" w:sz="0" w:space="0" w:color="auto"/>
          </w:divBdr>
          <w:divsChild>
            <w:div w:id="241379546">
              <w:marLeft w:val="0"/>
              <w:marRight w:val="0"/>
              <w:marTop w:val="0"/>
              <w:marBottom w:val="0"/>
              <w:divBdr>
                <w:top w:val="none" w:sz="0" w:space="0" w:color="auto"/>
                <w:left w:val="none" w:sz="0" w:space="0" w:color="auto"/>
                <w:bottom w:val="none" w:sz="0" w:space="0" w:color="auto"/>
                <w:right w:val="none" w:sz="0" w:space="0" w:color="auto"/>
              </w:divBdr>
            </w:div>
          </w:divsChild>
        </w:div>
        <w:div w:id="2042439110">
          <w:marLeft w:val="0"/>
          <w:marRight w:val="0"/>
          <w:marTop w:val="0"/>
          <w:marBottom w:val="120"/>
          <w:divBdr>
            <w:top w:val="none" w:sz="0" w:space="0" w:color="auto"/>
            <w:left w:val="none" w:sz="0" w:space="0" w:color="auto"/>
            <w:bottom w:val="none" w:sz="0" w:space="0" w:color="auto"/>
            <w:right w:val="none" w:sz="0" w:space="0" w:color="auto"/>
          </w:divBdr>
          <w:divsChild>
            <w:div w:id="15863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3978">
      <w:bodyDiv w:val="1"/>
      <w:marLeft w:val="0"/>
      <w:marRight w:val="0"/>
      <w:marTop w:val="0"/>
      <w:marBottom w:val="0"/>
      <w:divBdr>
        <w:top w:val="none" w:sz="0" w:space="0" w:color="auto"/>
        <w:left w:val="none" w:sz="0" w:space="0" w:color="auto"/>
        <w:bottom w:val="none" w:sz="0" w:space="0" w:color="auto"/>
        <w:right w:val="none" w:sz="0" w:space="0" w:color="auto"/>
      </w:divBdr>
      <w:divsChild>
        <w:div w:id="1090616362">
          <w:marLeft w:val="0"/>
          <w:marRight w:val="0"/>
          <w:marTop w:val="0"/>
          <w:marBottom w:val="0"/>
          <w:divBdr>
            <w:top w:val="none" w:sz="0" w:space="0" w:color="auto"/>
            <w:left w:val="none" w:sz="0" w:space="0" w:color="auto"/>
            <w:bottom w:val="none" w:sz="0" w:space="0" w:color="auto"/>
            <w:right w:val="none" w:sz="0" w:space="0" w:color="auto"/>
          </w:divBdr>
        </w:div>
        <w:div w:id="31077832">
          <w:marLeft w:val="0"/>
          <w:marRight w:val="0"/>
          <w:marTop w:val="0"/>
          <w:marBottom w:val="0"/>
          <w:divBdr>
            <w:top w:val="none" w:sz="0" w:space="0" w:color="auto"/>
            <w:left w:val="none" w:sz="0" w:space="0" w:color="auto"/>
            <w:bottom w:val="none" w:sz="0" w:space="0" w:color="auto"/>
            <w:right w:val="none" w:sz="0" w:space="0" w:color="auto"/>
          </w:divBdr>
        </w:div>
        <w:div w:id="1690451126">
          <w:marLeft w:val="0"/>
          <w:marRight w:val="0"/>
          <w:marTop w:val="0"/>
          <w:marBottom w:val="0"/>
          <w:divBdr>
            <w:top w:val="none" w:sz="0" w:space="0" w:color="auto"/>
            <w:left w:val="none" w:sz="0" w:space="0" w:color="auto"/>
            <w:bottom w:val="none" w:sz="0" w:space="0" w:color="auto"/>
            <w:right w:val="none" w:sz="0" w:space="0" w:color="auto"/>
          </w:divBdr>
        </w:div>
        <w:div w:id="790128442">
          <w:marLeft w:val="0"/>
          <w:marRight w:val="0"/>
          <w:marTop w:val="0"/>
          <w:marBottom w:val="0"/>
          <w:divBdr>
            <w:top w:val="none" w:sz="0" w:space="0" w:color="auto"/>
            <w:left w:val="none" w:sz="0" w:space="0" w:color="auto"/>
            <w:bottom w:val="none" w:sz="0" w:space="0" w:color="auto"/>
            <w:right w:val="none" w:sz="0" w:space="0" w:color="auto"/>
          </w:divBdr>
        </w:div>
        <w:div w:id="1077240010">
          <w:marLeft w:val="0"/>
          <w:marRight w:val="0"/>
          <w:marTop w:val="0"/>
          <w:marBottom w:val="0"/>
          <w:divBdr>
            <w:top w:val="none" w:sz="0" w:space="0" w:color="auto"/>
            <w:left w:val="none" w:sz="0" w:space="0" w:color="auto"/>
            <w:bottom w:val="none" w:sz="0" w:space="0" w:color="auto"/>
            <w:right w:val="none" w:sz="0" w:space="0" w:color="auto"/>
          </w:divBdr>
        </w:div>
        <w:div w:id="936912040">
          <w:marLeft w:val="0"/>
          <w:marRight w:val="0"/>
          <w:marTop w:val="0"/>
          <w:marBottom w:val="0"/>
          <w:divBdr>
            <w:top w:val="none" w:sz="0" w:space="0" w:color="auto"/>
            <w:left w:val="none" w:sz="0" w:space="0" w:color="auto"/>
            <w:bottom w:val="none" w:sz="0" w:space="0" w:color="auto"/>
            <w:right w:val="none" w:sz="0" w:space="0" w:color="auto"/>
          </w:divBdr>
        </w:div>
        <w:div w:id="1165708583">
          <w:marLeft w:val="0"/>
          <w:marRight w:val="0"/>
          <w:marTop w:val="0"/>
          <w:marBottom w:val="0"/>
          <w:divBdr>
            <w:top w:val="none" w:sz="0" w:space="0" w:color="auto"/>
            <w:left w:val="none" w:sz="0" w:space="0" w:color="auto"/>
            <w:bottom w:val="none" w:sz="0" w:space="0" w:color="auto"/>
            <w:right w:val="none" w:sz="0" w:space="0" w:color="auto"/>
          </w:divBdr>
        </w:div>
        <w:div w:id="1946425935">
          <w:marLeft w:val="0"/>
          <w:marRight w:val="0"/>
          <w:marTop w:val="0"/>
          <w:marBottom w:val="0"/>
          <w:divBdr>
            <w:top w:val="none" w:sz="0" w:space="0" w:color="auto"/>
            <w:left w:val="none" w:sz="0" w:space="0" w:color="auto"/>
            <w:bottom w:val="none" w:sz="0" w:space="0" w:color="auto"/>
            <w:right w:val="none" w:sz="0" w:space="0" w:color="auto"/>
          </w:divBdr>
        </w:div>
        <w:div w:id="1393962869">
          <w:marLeft w:val="0"/>
          <w:marRight w:val="0"/>
          <w:marTop w:val="0"/>
          <w:marBottom w:val="0"/>
          <w:divBdr>
            <w:top w:val="none" w:sz="0" w:space="0" w:color="auto"/>
            <w:left w:val="none" w:sz="0" w:space="0" w:color="auto"/>
            <w:bottom w:val="none" w:sz="0" w:space="0" w:color="auto"/>
            <w:right w:val="none" w:sz="0" w:space="0" w:color="auto"/>
          </w:divBdr>
        </w:div>
      </w:divsChild>
    </w:div>
    <w:div w:id="1353920475">
      <w:bodyDiv w:val="1"/>
      <w:marLeft w:val="0"/>
      <w:marRight w:val="0"/>
      <w:marTop w:val="0"/>
      <w:marBottom w:val="0"/>
      <w:divBdr>
        <w:top w:val="none" w:sz="0" w:space="0" w:color="auto"/>
        <w:left w:val="none" w:sz="0" w:space="0" w:color="auto"/>
        <w:bottom w:val="none" w:sz="0" w:space="0" w:color="auto"/>
        <w:right w:val="none" w:sz="0" w:space="0" w:color="auto"/>
      </w:divBdr>
    </w:div>
    <w:div w:id="156429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a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onicgold.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seda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60393-FA37-4197-B1AE-FBA6923C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Abenante</dc:creator>
  <dc:description>47006-0001</dc:description>
  <cp:lastModifiedBy>Rob Abenante</cp:lastModifiedBy>
  <cp:revision>2</cp:revision>
  <dcterms:created xsi:type="dcterms:W3CDTF">2021-12-01T04:53:00Z</dcterms:created>
  <dcterms:modified xsi:type="dcterms:W3CDTF">2021-12-01T04:53:00Z</dcterms:modified>
</cp:coreProperties>
</file>