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DCE42" w14:textId="4C504829" w:rsidR="00406303" w:rsidRPr="007F6098" w:rsidRDefault="00F0626B">
      <w:pPr>
        <w:rPr>
          <w:color w:val="000000" w:themeColor="text1"/>
        </w:rPr>
      </w:pPr>
    </w:p>
    <w:p w14:paraId="3EED247C" w14:textId="2A9D8FDA" w:rsidR="007F6098" w:rsidRPr="007F6098" w:rsidRDefault="007F6098">
      <w:pPr>
        <w:rPr>
          <w:color w:val="000000" w:themeColor="text1"/>
        </w:rPr>
      </w:pPr>
    </w:p>
    <w:p w14:paraId="0C04D8D3" w14:textId="234730ED" w:rsidR="008B033B" w:rsidRDefault="008B033B" w:rsidP="007F6098">
      <w:pPr>
        <w:spacing w:line="312" w:lineRule="atLeast"/>
        <w:textAlignment w:val="baseline"/>
        <w:outlineLvl w:val="0"/>
        <w:rPr>
          <w:rFonts w:ascii="Arial" w:eastAsia="Times New Roman" w:hAnsi="Arial" w:cs="Times New Roman"/>
          <w:color w:val="000000" w:themeColor="text1"/>
          <w:kern w:val="36"/>
          <w:sz w:val="45"/>
          <w:szCs w:val="45"/>
        </w:rPr>
      </w:pPr>
      <w:r w:rsidRPr="002506B9">
        <w:rPr>
          <w:rFonts w:ascii="Arial" w:eastAsia="Times New Roman" w:hAnsi="Arial" w:cs="Arial"/>
          <w:b/>
          <w:noProof/>
          <w:sz w:val="32"/>
          <w:szCs w:val="32"/>
        </w:rPr>
        <w:drawing>
          <wp:inline distT="0" distB="0" distL="0" distR="0" wp14:anchorId="7D2CB3DC" wp14:editId="36FCEEDE">
            <wp:extent cx="1562470" cy="333491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01882" cy="341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97DBE" w14:textId="77777777" w:rsidR="008B033B" w:rsidRDefault="008B033B" w:rsidP="007F6098">
      <w:pPr>
        <w:spacing w:line="312" w:lineRule="atLeast"/>
        <w:textAlignment w:val="baseline"/>
        <w:outlineLvl w:val="0"/>
        <w:rPr>
          <w:rFonts w:ascii="Arial" w:eastAsia="Times New Roman" w:hAnsi="Arial" w:cs="Times New Roman"/>
          <w:color w:val="000000" w:themeColor="text1"/>
          <w:kern w:val="36"/>
          <w:sz w:val="45"/>
          <w:szCs w:val="45"/>
        </w:rPr>
      </w:pPr>
    </w:p>
    <w:p w14:paraId="79DCAD82" w14:textId="58DC049C" w:rsidR="007F6098" w:rsidRPr="00AF6162" w:rsidRDefault="007F6098" w:rsidP="007F6098">
      <w:pPr>
        <w:spacing w:line="312" w:lineRule="atLeast"/>
        <w:textAlignment w:val="baseline"/>
        <w:outlineLvl w:val="0"/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</w:pPr>
      <w:proofErr w:type="spellStart"/>
      <w:r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>Teneobio</w:t>
      </w:r>
      <w:proofErr w:type="spellEnd"/>
      <w:r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 xml:space="preserve"> Announces FDA Clearance of IND for TNB-585 and Init</w:t>
      </w:r>
      <w:r w:rsidR="007A3D50"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>i</w:t>
      </w:r>
      <w:r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>atio</w:t>
      </w:r>
      <w:r w:rsidR="008B033B"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>n</w:t>
      </w:r>
      <w:r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 xml:space="preserve"> of Phase I Clinical Studies for </w:t>
      </w:r>
      <w:r w:rsidR="007A3D50"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 xml:space="preserve">Metastatic </w:t>
      </w:r>
      <w:r w:rsidR="008B033B"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>Castrate Resistant</w:t>
      </w:r>
      <w:r w:rsidRPr="00AF6162">
        <w:rPr>
          <w:rFonts w:ascii="Arial" w:eastAsia="Times New Roman" w:hAnsi="Arial" w:cs="Times New Roman"/>
          <w:b/>
          <w:bCs/>
          <w:color w:val="000000" w:themeColor="text1"/>
          <w:kern w:val="36"/>
          <w:sz w:val="36"/>
          <w:szCs w:val="36"/>
        </w:rPr>
        <w:t xml:space="preserve"> Prostate Cancer</w:t>
      </w:r>
    </w:p>
    <w:p w14:paraId="21F94572" w14:textId="689F4391" w:rsidR="007F6098" w:rsidRPr="00AF6162" w:rsidRDefault="007F6098" w:rsidP="008B033B">
      <w:pPr>
        <w:spacing w:before="100" w:beforeAutospacing="1" w:after="204"/>
        <w:jc w:val="both"/>
        <w:textAlignment w:val="baseline"/>
        <w:rPr>
          <w:rFonts w:ascii="Arial" w:eastAsia="Times New Roman" w:hAnsi="Arial" w:cs="Times New Roman"/>
          <w:color w:val="000000" w:themeColor="text1"/>
        </w:rPr>
      </w:pPr>
      <w:r w:rsidRPr="00AF6162">
        <w:rPr>
          <w:rFonts w:ascii="Arial" w:eastAsia="Times New Roman" w:hAnsi="Arial" w:cs="Times New Roman"/>
          <w:color w:val="000000" w:themeColor="text1"/>
        </w:rPr>
        <w:t>NEWARK, Calif., January 2</w:t>
      </w:r>
      <w:r w:rsidR="00BF2E09">
        <w:rPr>
          <w:rFonts w:ascii="Arial" w:eastAsia="Times New Roman" w:hAnsi="Arial" w:cs="Times New Roman"/>
          <w:color w:val="000000" w:themeColor="text1"/>
        </w:rPr>
        <w:t>6</w:t>
      </w:r>
      <w:r w:rsidRPr="00AF6162">
        <w:rPr>
          <w:rFonts w:ascii="Arial" w:eastAsia="Times New Roman" w:hAnsi="Arial" w:cs="Times New Roman"/>
          <w:color w:val="000000" w:themeColor="text1"/>
        </w:rPr>
        <w:t>, 2021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Pr="00AF6162">
        <w:rPr>
          <w:rFonts w:ascii="Arial" w:eastAsia="Times New Roman" w:hAnsi="Arial" w:cs="Times New Roman"/>
          <w:color w:val="000000" w:themeColor="text1"/>
        </w:rPr>
        <w:t xml:space="preserve">(GLOBE NEWSWIRE) —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, Inc. and its affiliate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TeneoThree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, Inc. announced today that their investigational new drug application (IND) for TNB-585, a bispecific T-cell engaging antibody for the treatment of metastatic </w:t>
      </w:r>
      <w:r w:rsidR="00AB6D10" w:rsidRPr="00AF6162">
        <w:rPr>
          <w:rFonts w:ascii="Arial" w:eastAsia="Times New Roman" w:hAnsi="Arial" w:cs="Times New Roman"/>
          <w:color w:val="000000" w:themeColor="text1"/>
        </w:rPr>
        <w:t xml:space="preserve">castrate resistant </w:t>
      </w:r>
      <w:r w:rsidRPr="00AF6162">
        <w:rPr>
          <w:rFonts w:ascii="Arial" w:eastAsia="Times New Roman" w:hAnsi="Arial" w:cs="Times New Roman"/>
          <w:color w:val="000000" w:themeColor="text1"/>
        </w:rPr>
        <w:t>prostate cancer (</w:t>
      </w:r>
      <w:proofErr w:type="spellStart"/>
      <w:r w:rsidR="00AB6D10" w:rsidRPr="00AF6162">
        <w:rPr>
          <w:rFonts w:ascii="Arial" w:eastAsia="Times New Roman" w:hAnsi="Arial" w:cs="Times New Roman"/>
          <w:color w:val="000000" w:themeColor="text1"/>
        </w:rPr>
        <w:t>m</w:t>
      </w:r>
      <w:r w:rsidRPr="00AF6162">
        <w:rPr>
          <w:rFonts w:ascii="Arial" w:eastAsia="Times New Roman" w:hAnsi="Arial" w:cs="Times New Roman"/>
          <w:color w:val="000000" w:themeColor="text1"/>
        </w:rPr>
        <w:t>CRPC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>) was cleared for the initiation of Phase I clinical studies by the US Food and Drug Administration (FDA) on January 2</w:t>
      </w:r>
      <w:r w:rsidR="00C254EA" w:rsidRPr="00AF6162">
        <w:rPr>
          <w:rFonts w:ascii="Arial" w:eastAsia="Times New Roman" w:hAnsi="Arial" w:cs="Times New Roman"/>
          <w:color w:val="000000" w:themeColor="text1"/>
        </w:rPr>
        <w:t>3</w:t>
      </w:r>
      <w:r w:rsidRPr="00AF6162">
        <w:rPr>
          <w:rFonts w:ascii="Arial" w:eastAsia="Times New Roman" w:hAnsi="Arial" w:cs="Times New Roman"/>
          <w:color w:val="000000" w:themeColor="text1"/>
        </w:rPr>
        <w:t>, 2021.</w:t>
      </w:r>
    </w:p>
    <w:p w14:paraId="16DF9DB0" w14:textId="2747138F" w:rsidR="00C254EA" w:rsidRPr="00AF6162" w:rsidRDefault="007A3D50" w:rsidP="00C254EA">
      <w:pPr>
        <w:rPr>
          <w:rFonts w:ascii="Times New Roman" w:eastAsia="Times New Roman" w:hAnsi="Times New Roman" w:cs="Times New Roman"/>
          <w:color w:val="000000" w:themeColor="text1"/>
        </w:rPr>
      </w:pPr>
      <w:r w:rsidRPr="00AF6162">
        <w:rPr>
          <w:rFonts w:ascii="Arial" w:eastAsia="Times New Roman" w:hAnsi="Arial" w:cs="Times New Roman"/>
          <w:color w:val="000000" w:themeColor="text1"/>
        </w:rPr>
        <w:t xml:space="preserve">Therapeutic options for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mCRPC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are limited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>,</w:t>
      </w:r>
      <w:r w:rsidRPr="00AF6162">
        <w:rPr>
          <w:rFonts w:ascii="Arial" w:eastAsia="Times New Roman" w:hAnsi="Arial" w:cs="Times New Roman"/>
          <w:color w:val="000000" w:themeColor="text1"/>
        </w:rPr>
        <w:t xml:space="preserve"> and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those that are available improve survival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for </w:t>
      </w:r>
      <w:r w:rsidR="00396CFB" w:rsidRPr="00AF6162">
        <w:rPr>
          <w:rFonts w:ascii="Arial" w:eastAsia="Times New Roman" w:hAnsi="Arial" w:cs="Times New Roman"/>
          <w:color w:val="000000" w:themeColor="text1"/>
        </w:rPr>
        <w:t xml:space="preserve">only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up to five months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.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Recent 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clinical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efforts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leveraging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>T-cell redirection via Chimeric Antigen Receptor T-Cells and bispecific antibodies</w:t>
      </w:r>
      <w:r w:rsidR="00396CFB" w:rsidRPr="00AF6162">
        <w:rPr>
          <w:rFonts w:ascii="Arial" w:eastAsia="Times New Roman" w:hAnsi="Arial" w:cs="Times New Roman"/>
          <w:color w:val="000000" w:themeColor="text1"/>
        </w:rPr>
        <w:t xml:space="preserve"> are promising, albeit 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 xml:space="preserve">complicated by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frequent and 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occasionally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>severe cytokine release syndrome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 in treated patients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. 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proofErr w:type="spellStart"/>
      <w:r w:rsidR="00C254EA" w:rsidRPr="00AF6162">
        <w:rPr>
          <w:rFonts w:ascii="Helvetica" w:eastAsia="Times New Roman" w:hAnsi="Helvetica" w:cs="Times New Roman"/>
          <w:color w:val="000000" w:themeColor="text1"/>
        </w:rPr>
        <w:t>Teneobio</w:t>
      </w:r>
      <w:proofErr w:type="spellEnd"/>
      <w:r w:rsidR="00C254EA" w:rsidRPr="00AF6162">
        <w:rPr>
          <w:rFonts w:ascii="Helvetica" w:eastAsia="Times New Roman" w:hAnsi="Helvetica" w:cs="Times New Roman"/>
          <w:color w:val="000000" w:themeColor="text1"/>
        </w:rPr>
        <w:t xml:space="preserve"> has developed a unique anti-CD3 redirection platform that enables potent</w:t>
      </w:r>
      <w:r w:rsidR="002F3A3D">
        <w:rPr>
          <w:rFonts w:ascii="Helvetica" w:eastAsia="Times New Roman" w:hAnsi="Helvetica" w:cs="Times New Roman"/>
          <w:color w:val="000000" w:themeColor="text1"/>
        </w:rPr>
        <w:t xml:space="preserve"> </w:t>
      </w:r>
      <w:r w:rsidR="00623EB6">
        <w:rPr>
          <w:rFonts w:ascii="Helvetica" w:eastAsia="Times New Roman" w:hAnsi="Helvetica" w:cs="Times New Roman"/>
          <w:color w:val="000000" w:themeColor="text1"/>
        </w:rPr>
        <w:t>killing of cancer cells</w:t>
      </w:r>
      <w:r w:rsidR="00C254EA" w:rsidRPr="00AF6162">
        <w:rPr>
          <w:rFonts w:ascii="Helvetica" w:eastAsia="Times New Roman" w:hAnsi="Helvetica" w:cs="Times New Roman"/>
          <w:color w:val="000000" w:themeColor="text1"/>
        </w:rPr>
        <w:t xml:space="preserve"> with minimal cytokine release.</w:t>
      </w:r>
    </w:p>
    <w:p w14:paraId="72E9EB92" w14:textId="2E5156F4" w:rsidR="007F6098" w:rsidRPr="00AF6162" w:rsidRDefault="00D02985" w:rsidP="008B033B">
      <w:pPr>
        <w:spacing w:before="100" w:beforeAutospacing="1" w:after="204"/>
        <w:jc w:val="both"/>
        <w:textAlignment w:val="baseline"/>
        <w:rPr>
          <w:rFonts w:ascii="Arial" w:eastAsia="Times New Roman" w:hAnsi="Arial" w:cs="Times New Roman"/>
          <w:color w:val="000000" w:themeColor="text1"/>
        </w:rPr>
      </w:pP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Suhasini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Iyer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>, CD</w:t>
      </w:r>
      <w:r w:rsidR="005255FD" w:rsidRPr="00AF6162">
        <w:rPr>
          <w:rFonts w:ascii="Arial" w:eastAsia="Times New Roman" w:hAnsi="Arial" w:cs="Times New Roman"/>
          <w:color w:val="000000" w:themeColor="text1"/>
        </w:rPr>
        <w:t>O</w:t>
      </w:r>
      <w:r w:rsidRPr="00AF6162">
        <w:rPr>
          <w:rFonts w:ascii="Arial" w:eastAsia="Times New Roman" w:hAnsi="Arial" w:cs="Times New Roman"/>
          <w:color w:val="000000" w:themeColor="text1"/>
        </w:rPr>
        <w:t xml:space="preserve"> of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said, “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As shown at the recent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>American Society of Hematology meeting (2020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),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the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>phase I data on TNB-383B, our anti-BCMAxCD3 bispecific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,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 xml:space="preserve"> validated our hypothesis that 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>uncoupling cytotoxicity from cytokine release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4B3ED7" w:rsidRPr="00AF6162">
        <w:rPr>
          <w:rFonts w:ascii="Arial" w:eastAsia="Times New Roman" w:hAnsi="Arial" w:cs="Times New Roman"/>
          <w:color w:val="000000" w:themeColor="text1"/>
        </w:rPr>
        <w:t>was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 xml:space="preserve"> clinically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 xml:space="preserve">feasible in treating </w:t>
      </w:r>
      <w:r w:rsidR="005829CB" w:rsidRPr="00AF6162">
        <w:rPr>
          <w:rFonts w:ascii="Arial" w:eastAsia="Times New Roman" w:hAnsi="Arial" w:cs="Times New Roman"/>
          <w:color w:val="000000" w:themeColor="text1"/>
        </w:rPr>
        <w:t>multiple myeloma</w:t>
      </w:r>
      <w:r w:rsidR="005255FD" w:rsidRPr="00AF6162">
        <w:rPr>
          <w:rFonts w:ascii="Arial" w:eastAsia="Times New Roman" w:hAnsi="Arial" w:cs="Times New Roman"/>
          <w:color w:val="000000" w:themeColor="text1"/>
        </w:rPr>
        <w:t xml:space="preserve">. </w:t>
      </w:r>
      <w:r w:rsidR="00EC7047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>We</w:t>
      </w:r>
      <w:r w:rsidR="006E4565" w:rsidRPr="00AF6162">
        <w:rPr>
          <w:rFonts w:ascii="Arial" w:eastAsia="Times New Roman" w:hAnsi="Arial" w:cs="Times New Roman"/>
          <w:color w:val="000000" w:themeColor="text1"/>
        </w:rPr>
        <w:t xml:space="preserve"> are excited to bring this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 xml:space="preserve">unique </w:t>
      </w:r>
      <w:r w:rsidR="00396CFB" w:rsidRPr="00AF6162">
        <w:rPr>
          <w:rFonts w:ascii="Arial" w:eastAsia="Times New Roman" w:hAnsi="Arial" w:cs="Times New Roman"/>
          <w:color w:val="000000" w:themeColor="text1"/>
        </w:rPr>
        <w:t xml:space="preserve">CD3 </w:t>
      </w:r>
      <w:r w:rsidR="003B1E8C" w:rsidRPr="00AF6162">
        <w:rPr>
          <w:rFonts w:ascii="Arial" w:eastAsia="Times New Roman" w:hAnsi="Arial" w:cs="Times New Roman"/>
          <w:color w:val="000000" w:themeColor="text1"/>
        </w:rPr>
        <w:t xml:space="preserve">redirecting 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>platf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or</w:t>
      </w:r>
      <w:r w:rsidR="00C8262A" w:rsidRPr="00AF6162">
        <w:rPr>
          <w:rFonts w:ascii="Arial" w:eastAsia="Times New Roman" w:hAnsi="Arial" w:cs="Times New Roman"/>
          <w:color w:val="000000" w:themeColor="text1"/>
        </w:rPr>
        <w:t xml:space="preserve">m </w:t>
      </w:r>
      <w:r w:rsidR="00180E3C" w:rsidRPr="00AF6162">
        <w:rPr>
          <w:rFonts w:ascii="Arial" w:eastAsia="Times New Roman" w:hAnsi="Arial" w:cs="Times New Roman"/>
          <w:color w:val="000000" w:themeColor="text1"/>
        </w:rPr>
        <w:t xml:space="preserve">profile </w:t>
      </w:r>
      <w:r w:rsidR="006E4565" w:rsidRPr="00AF6162">
        <w:rPr>
          <w:rFonts w:ascii="Arial" w:eastAsia="Times New Roman" w:hAnsi="Arial" w:cs="Times New Roman"/>
          <w:color w:val="000000" w:themeColor="text1"/>
        </w:rPr>
        <w:t xml:space="preserve">to bear on </w:t>
      </w:r>
      <w:proofErr w:type="spellStart"/>
      <w:r w:rsidR="006E4565" w:rsidRPr="00AF6162">
        <w:rPr>
          <w:rFonts w:ascii="Arial" w:eastAsia="Times New Roman" w:hAnsi="Arial" w:cs="Times New Roman"/>
          <w:color w:val="000000" w:themeColor="text1"/>
        </w:rPr>
        <w:t>mCRPC</w:t>
      </w:r>
      <w:proofErr w:type="spellEnd"/>
      <w:r w:rsidR="006E4565" w:rsidRPr="00AF6162">
        <w:rPr>
          <w:rFonts w:ascii="Arial" w:eastAsia="Times New Roman" w:hAnsi="Arial" w:cs="Times New Roman"/>
          <w:color w:val="000000" w:themeColor="text1"/>
        </w:rPr>
        <w:t xml:space="preserve"> via TNB-585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.  An improved safety profile in T-cell redirection for </w:t>
      </w:r>
      <w:proofErr w:type="spellStart"/>
      <w:r w:rsidR="009F3E8B" w:rsidRPr="00AF6162">
        <w:rPr>
          <w:rFonts w:ascii="Arial" w:eastAsia="Times New Roman" w:hAnsi="Arial" w:cs="Times New Roman"/>
          <w:color w:val="000000" w:themeColor="text1"/>
        </w:rPr>
        <w:t>mCRPC</w:t>
      </w:r>
      <w:proofErr w:type="spellEnd"/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 may enable future more efficacious combination treatments </w:t>
      </w:r>
      <w:r w:rsidR="000441ED" w:rsidRPr="00AF6162">
        <w:rPr>
          <w:rFonts w:ascii="Arial" w:eastAsia="Times New Roman" w:hAnsi="Arial" w:cs="Times New Roman"/>
          <w:color w:val="000000" w:themeColor="text1"/>
        </w:rPr>
        <w:t>with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0441ED" w:rsidRPr="00AF6162">
        <w:rPr>
          <w:rFonts w:ascii="Arial" w:eastAsia="Times New Roman" w:hAnsi="Arial" w:cs="Times New Roman"/>
          <w:color w:val="000000" w:themeColor="text1"/>
        </w:rPr>
        <w:t>standard-of-care therapies</w:t>
      </w:r>
      <w:r w:rsidR="006E4565" w:rsidRPr="00AF6162">
        <w:rPr>
          <w:rFonts w:ascii="Arial" w:eastAsia="Times New Roman" w:hAnsi="Arial" w:cs="Times New Roman"/>
          <w:color w:val="000000" w:themeColor="text1"/>
        </w:rPr>
        <w:t>.</w:t>
      </w:r>
      <w:r w:rsidR="005A06D8" w:rsidRPr="00AF6162">
        <w:rPr>
          <w:rFonts w:ascii="Arial" w:eastAsia="Times New Roman" w:hAnsi="Arial" w:cs="Times New Roman"/>
          <w:color w:val="000000" w:themeColor="text1"/>
        </w:rPr>
        <w:t xml:space="preserve"> 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 xml:space="preserve"> Moreover, </w:t>
      </w:r>
      <w:r w:rsidR="005A06D8" w:rsidRPr="00AF6162">
        <w:rPr>
          <w:rFonts w:ascii="Arial" w:eastAsia="Times New Roman" w:hAnsi="Arial" w:cs="Times New Roman"/>
          <w:color w:val="000000" w:themeColor="text1"/>
        </w:rPr>
        <w:t>TNB-585 has a predicted half-life of over two weeks that enables a patient- and provider-focused dosing schedule</w:t>
      </w:r>
      <w:r w:rsidR="009F3E8B" w:rsidRPr="00AF6162">
        <w:rPr>
          <w:rFonts w:ascii="Arial" w:eastAsia="Times New Roman" w:hAnsi="Arial" w:cs="Times New Roman"/>
          <w:color w:val="000000" w:themeColor="text1"/>
        </w:rPr>
        <w:t>.</w:t>
      </w:r>
      <w:r w:rsidR="005255FD" w:rsidRPr="00AF6162">
        <w:rPr>
          <w:rFonts w:ascii="Arial" w:eastAsia="Times New Roman" w:hAnsi="Arial" w:cs="Times New Roman"/>
          <w:color w:val="000000" w:themeColor="text1"/>
        </w:rPr>
        <w:t>”</w:t>
      </w:r>
    </w:p>
    <w:p w14:paraId="6353933C" w14:textId="77777777" w:rsidR="007F6098" w:rsidRPr="007F2863" w:rsidRDefault="007F6098" w:rsidP="008B033B">
      <w:pPr>
        <w:spacing w:beforeAutospacing="1"/>
        <w:jc w:val="both"/>
        <w:textAlignment w:val="baseline"/>
        <w:rPr>
          <w:rFonts w:ascii="Arial" w:eastAsia="Times New Roman" w:hAnsi="Arial" w:cs="Times New Roman"/>
          <w:b/>
          <w:bCs/>
          <w:color w:val="000000" w:themeColor="text1"/>
        </w:rPr>
      </w:pPr>
      <w:r w:rsidRPr="007F2863">
        <w:rPr>
          <w:rFonts w:ascii="Arial" w:eastAsia="Times New Roman" w:hAnsi="Arial" w:cs="Times New Roman"/>
          <w:b/>
          <w:bCs/>
          <w:color w:val="000000" w:themeColor="text1"/>
          <w:bdr w:val="none" w:sz="0" w:space="0" w:color="auto" w:frame="1"/>
        </w:rPr>
        <w:t xml:space="preserve">About </w:t>
      </w:r>
      <w:proofErr w:type="spellStart"/>
      <w:r w:rsidRPr="007F2863">
        <w:rPr>
          <w:rFonts w:ascii="Arial" w:eastAsia="Times New Roman" w:hAnsi="Arial" w:cs="Times New Roman"/>
          <w:b/>
          <w:bCs/>
          <w:color w:val="000000" w:themeColor="text1"/>
          <w:bdr w:val="none" w:sz="0" w:space="0" w:color="auto" w:frame="1"/>
        </w:rPr>
        <w:t>Teneobio</w:t>
      </w:r>
      <w:proofErr w:type="spellEnd"/>
      <w:r w:rsidRPr="007F2863">
        <w:rPr>
          <w:rFonts w:ascii="Arial" w:eastAsia="Times New Roman" w:hAnsi="Arial" w:cs="Times New Roman"/>
          <w:b/>
          <w:bCs/>
          <w:color w:val="000000" w:themeColor="text1"/>
          <w:bdr w:val="none" w:sz="0" w:space="0" w:color="auto" w:frame="1"/>
        </w:rPr>
        <w:t>, Inc.</w:t>
      </w:r>
    </w:p>
    <w:p w14:paraId="18444CA6" w14:textId="77777777" w:rsidR="007F6098" w:rsidRPr="00AF6162" w:rsidRDefault="007F6098" w:rsidP="008B033B">
      <w:pPr>
        <w:spacing w:before="100" w:beforeAutospacing="1" w:after="204"/>
        <w:jc w:val="both"/>
        <w:textAlignment w:val="baseline"/>
        <w:rPr>
          <w:rFonts w:ascii="Arial" w:eastAsia="Times New Roman" w:hAnsi="Arial" w:cs="Times New Roman"/>
          <w:color w:val="000000" w:themeColor="text1"/>
        </w:rPr>
      </w:pP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>, Inc. is a clinical stage biotechnology company developing a new class of biologics, Human Heavy-Chain Antibodies (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UniAb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®), for the treatments of cancer, autoimmunity, and infectious diseases.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Teneobio’s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discovery platform,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TeneoSeek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>, comprises genetically engineered animals (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UniRat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® and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OmniFlic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®), next-generation sequencing, bioinformatics and high-throughput vector assembly technologies.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TeneoSeek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rapidly identifies large numbers of unique binding molecules specific for therapeutic targets of interest. Versatile antibody variable domains (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UniDab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®) derived from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UniAb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® can be assembled into multi-specific and multivalent therapeutic proteins, surpassing limitations of conventional antibody therapeutics.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Teneobio’s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“plug-and-play” T-cell engaging platform includes a diverse set of anti-CD3 antibodies for therapeutics with optimal efficacy and reduced toxicity.</w:t>
      </w:r>
    </w:p>
    <w:p w14:paraId="0F3D4CB5" w14:textId="70C4B4F8" w:rsidR="007F6098" w:rsidRPr="00AF6162" w:rsidRDefault="007F6098" w:rsidP="008B033B">
      <w:pPr>
        <w:spacing w:before="100" w:beforeAutospacing="1" w:after="204"/>
        <w:jc w:val="both"/>
        <w:textAlignment w:val="baseline"/>
        <w:rPr>
          <w:rFonts w:ascii="Arial" w:eastAsia="Times New Roman" w:hAnsi="Arial" w:cs="Times New Roman"/>
          <w:color w:val="000000" w:themeColor="text1"/>
        </w:rPr>
      </w:pP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lastRenderedPageBreak/>
        <w:t>Teneobio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 xml:space="preserve"> partners include AbbVie, Janssen, GSK, Kite</w:t>
      </w:r>
      <w:r w:rsidR="008B033B" w:rsidRPr="00AF6162">
        <w:rPr>
          <w:rFonts w:ascii="Arial" w:eastAsia="Times New Roman" w:hAnsi="Arial" w:cs="Times New Roman"/>
          <w:color w:val="000000" w:themeColor="text1"/>
        </w:rPr>
        <w:t xml:space="preserve">,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</w:rPr>
        <w:t>Poseida</w:t>
      </w:r>
      <w:proofErr w:type="spellEnd"/>
      <w:r w:rsidR="008B033B" w:rsidRPr="00AF6162">
        <w:rPr>
          <w:rFonts w:ascii="Arial" w:eastAsia="Times New Roman" w:hAnsi="Arial" w:cs="Times New Roman"/>
          <w:color w:val="000000" w:themeColor="text1"/>
        </w:rPr>
        <w:t xml:space="preserve"> and </w:t>
      </w:r>
      <w:proofErr w:type="spellStart"/>
      <w:r w:rsidR="008B033B" w:rsidRPr="00AF6162">
        <w:rPr>
          <w:rFonts w:ascii="Arial" w:eastAsia="Times New Roman" w:hAnsi="Arial" w:cs="Times New Roman"/>
          <w:color w:val="000000" w:themeColor="text1"/>
        </w:rPr>
        <w:t>Arsenal</w:t>
      </w:r>
      <w:r w:rsidR="00747D7C" w:rsidRPr="00AF6162">
        <w:rPr>
          <w:rFonts w:ascii="Arial" w:eastAsia="Times New Roman" w:hAnsi="Arial" w:cs="Times New Roman"/>
          <w:color w:val="000000" w:themeColor="text1"/>
        </w:rPr>
        <w:t>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</w:rPr>
        <w:t>.  For more information, please visit www.teneobio.com.</w:t>
      </w:r>
    </w:p>
    <w:p w14:paraId="3DB46B69" w14:textId="05175D5C" w:rsidR="007F6098" w:rsidRPr="00AF6162" w:rsidRDefault="007F6098" w:rsidP="008B033B">
      <w:pPr>
        <w:spacing w:beforeAutospacing="1"/>
        <w:textAlignment w:val="baseline"/>
        <w:rPr>
          <w:rFonts w:ascii="Arial" w:eastAsia="Times New Roman" w:hAnsi="Arial" w:cs="Times New Roman"/>
          <w:color w:val="000000" w:themeColor="text1"/>
        </w:rPr>
      </w:pPr>
      <w:r w:rsidRPr="00AF6162">
        <w:rPr>
          <w:rFonts w:ascii="Arial" w:eastAsia="Times New Roman" w:hAnsi="Arial" w:cs="Times New Roman"/>
          <w:color w:val="000000" w:themeColor="text1"/>
          <w:bdr w:val="none" w:sz="0" w:space="0" w:color="auto" w:frame="1"/>
        </w:rPr>
        <w:t>Company</w:t>
      </w:r>
      <w:r w:rsidR="008B033B" w:rsidRPr="00AF6162">
        <w:rPr>
          <w:rFonts w:ascii="Arial" w:eastAsia="Times New Roman" w:hAnsi="Arial" w:cs="Times New Roman"/>
          <w:color w:val="000000" w:themeColor="text1"/>
          <w:bdr w:val="none" w:sz="0" w:space="0" w:color="auto" w:frame="1"/>
        </w:rPr>
        <w:t xml:space="preserve"> </w:t>
      </w:r>
      <w:r w:rsidRPr="00AF6162">
        <w:rPr>
          <w:rFonts w:ascii="Arial" w:eastAsia="Times New Roman" w:hAnsi="Arial" w:cs="Times New Roman"/>
          <w:color w:val="000000" w:themeColor="text1"/>
          <w:bdr w:val="none" w:sz="0" w:space="0" w:color="auto" w:frame="1"/>
        </w:rPr>
        <w:t xml:space="preserve">Inquiries for </w:t>
      </w:r>
      <w:proofErr w:type="spellStart"/>
      <w:r w:rsidRPr="00AF6162">
        <w:rPr>
          <w:rFonts w:ascii="Arial" w:eastAsia="Times New Roman" w:hAnsi="Arial" w:cs="Times New Roman"/>
          <w:color w:val="000000" w:themeColor="text1"/>
          <w:bdr w:val="none" w:sz="0" w:space="0" w:color="auto" w:frame="1"/>
        </w:rPr>
        <w:t>Teneobio</w:t>
      </w:r>
      <w:proofErr w:type="spellEnd"/>
      <w:r w:rsidRPr="00AF6162">
        <w:rPr>
          <w:rFonts w:ascii="Arial" w:eastAsia="Times New Roman" w:hAnsi="Arial" w:cs="Times New Roman"/>
          <w:color w:val="000000" w:themeColor="text1"/>
          <w:bdr w:val="none" w:sz="0" w:space="0" w:color="auto" w:frame="1"/>
        </w:rPr>
        <w:t>, Inc.</w:t>
      </w:r>
      <w:r w:rsidRPr="00AF6162">
        <w:rPr>
          <w:rFonts w:ascii="Arial" w:eastAsia="Times New Roman" w:hAnsi="Arial" w:cs="Times New Roman"/>
          <w:color w:val="000000" w:themeColor="text1"/>
        </w:rPr>
        <w:br/>
        <w:t>Omid Vafa, Chief Business Officer</w:t>
      </w:r>
      <w:r w:rsidRPr="00AF6162">
        <w:rPr>
          <w:rFonts w:ascii="Arial" w:eastAsia="Times New Roman" w:hAnsi="Arial" w:cs="Times New Roman"/>
          <w:color w:val="000000" w:themeColor="text1"/>
        </w:rPr>
        <w:br/>
        <w:t>ovafa@teneobio.com</w:t>
      </w:r>
    </w:p>
    <w:p w14:paraId="4D8962B3" w14:textId="77777777" w:rsidR="007F6098" w:rsidRPr="007F6098" w:rsidRDefault="007F6098" w:rsidP="007F6098">
      <w:pPr>
        <w:textAlignment w:val="baseline"/>
        <w:rPr>
          <w:rFonts w:ascii="Arial" w:eastAsia="Times New Roman" w:hAnsi="Arial" w:cs="Times New Roman"/>
          <w:color w:val="000000" w:themeColor="text1"/>
        </w:rPr>
      </w:pPr>
    </w:p>
    <w:p w14:paraId="79A459C3" w14:textId="77777777" w:rsidR="007F6098" w:rsidRDefault="007F6098"/>
    <w:sectPr w:rsidR="007F6098" w:rsidSect="00101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6F801" w14:textId="77777777" w:rsidR="00F0626B" w:rsidRDefault="00F0626B" w:rsidP="007F6098">
      <w:r>
        <w:separator/>
      </w:r>
    </w:p>
  </w:endnote>
  <w:endnote w:type="continuationSeparator" w:id="0">
    <w:p w14:paraId="212725D6" w14:textId="77777777" w:rsidR="00F0626B" w:rsidRDefault="00F0626B" w:rsidP="007F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E8F14" w14:textId="77777777" w:rsidR="00F0626B" w:rsidRDefault="00F0626B" w:rsidP="007F6098">
      <w:r>
        <w:separator/>
      </w:r>
    </w:p>
  </w:footnote>
  <w:footnote w:type="continuationSeparator" w:id="0">
    <w:p w14:paraId="6FCA4A59" w14:textId="77777777" w:rsidR="00F0626B" w:rsidRDefault="00F0626B" w:rsidP="007F6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98"/>
    <w:rsid w:val="000441ED"/>
    <w:rsid w:val="00067F0F"/>
    <w:rsid w:val="0010131B"/>
    <w:rsid w:val="00154D0F"/>
    <w:rsid w:val="00180E3C"/>
    <w:rsid w:val="001F5F03"/>
    <w:rsid w:val="00242A02"/>
    <w:rsid w:val="002567DC"/>
    <w:rsid w:val="002F3A3D"/>
    <w:rsid w:val="00331740"/>
    <w:rsid w:val="00396CFB"/>
    <w:rsid w:val="003B1E8C"/>
    <w:rsid w:val="00421A44"/>
    <w:rsid w:val="004523A2"/>
    <w:rsid w:val="00453669"/>
    <w:rsid w:val="004B3ED7"/>
    <w:rsid w:val="005255FD"/>
    <w:rsid w:val="005829CB"/>
    <w:rsid w:val="005A06D8"/>
    <w:rsid w:val="00616E06"/>
    <w:rsid w:val="00623EB6"/>
    <w:rsid w:val="006A1C89"/>
    <w:rsid w:val="006D06C5"/>
    <w:rsid w:val="006D22F0"/>
    <w:rsid w:val="006E4565"/>
    <w:rsid w:val="00747D7C"/>
    <w:rsid w:val="007A3D50"/>
    <w:rsid w:val="007B1234"/>
    <w:rsid w:val="007F2863"/>
    <w:rsid w:val="007F6098"/>
    <w:rsid w:val="00816523"/>
    <w:rsid w:val="0089614B"/>
    <w:rsid w:val="008A0B7D"/>
    <w:rsid w:val="008B033B"/>
    <w:rsid w:val="0092551E"/>
    <w:rsid w:val="009332CB"/>
    <w:rsid w:val="00971BA9"/>
    <w:rsid w:val="00991435"/>
    <w:rsid w:val="009F3E8B"/>
    <w:rsid w:val="00A058E3"/>
    <w:rsid w:val="00A11580"/>
    <w:rsid w:val="00A57E3E"/>
    <w:rsid w:val="00AB6D10"/>
    <w:rsid w:val="00AE6D19"/>
    <w:rsid w:val="00AF6162"/>
    <w:rsid w:val="00BF2E09"/>
    <w:rsid w:val="00C254EA"/>
    <w:rsid w:val="00C5488D"/>
    <w:rsid w:val="00C8262A"/>
    <w:rsid w:val="00D02985"/>
    <w:rsid w:val="00D36A92"/>
    <w:rsid w:val="00EC55A6"/>
    <w:rsid w:val="00EC7047"/>
    <w:rsid w:val="00F0626B"/>
    <w:rsid w:val="00F8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F45F"/>
  <w15:chartTrackingRefBased/>
  <w15:docId w15:val="{D71582D3-C21A-D54C-A347-31F0FD8A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09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098"/>
  </w:style>
  <w:style w:type="paragraph" w:styleId="Footer">
    <w:name w:val="footer"/>
    <w:basedOn w:val="Normal"/>
    <w:link w:val="FooterChar"/>
    <w:uiPriority w:val="99"/>
    <w:unhideWhenUsed/>
    <w:rsid w:val="007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098"/>
  </w:style>
  <w:style w:type="character" w:customStyle="1" w:styleId="Heading1Char">
    <w:name w:val="Heading 1 Char"/>
    <w:basedOn w:val="DefaultParagraphFont"/>
    <w:link w:val="Heading1"/>
    <w:uiPriority w:val="9"/>
    <w:rsid w:val="007F60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7F609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6098"/>
  </w:style>
  <w:style w:type="paragraph" w:customStyle="1" w:styleId="subhead">
    <w:name w:val="subhead"/>
    <w:basedOn w:val="Normal"/>
    <w:rsid w:val="007F60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7F60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F6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6A9C05F0A0B4F8A539C9517645DBB" ma:contentTypeVersion="18" ma:contentTypeDescription="Create a new document." ma:contentTypeScope="" ma:versionID="5cba6146d0d26b8415f466ed84e8e5fe">
  <xsd:schema xmlns:xsd="http://www.w3.org/2001/XMLSchema" xmlns:xs="http://www.w3.org/2001/XMLSchema" xmlns:p="http://schemas.microsoft.com/office/2006/metadata/properties" xmlns:ns3="cbf9e563-c3ee-40f2-9a42-6645cc36f5fb" xmlns:ns4="1221205b-0d4b-4e65-a0f6-cc85f4192972" targetNamespace="http://schemas.microsoft.com/office/2006/metadata/properties" ma:root="true" ma:fieldsID="5a656ff181efcd143e136fe29a081769" ns3:_="" ns4:_="">
    <xsd:import namespace="cbf9e563-c3ee-40f2-9a42-6645cc36f5fb"/>
    <xsd:import namespace="1221205b-0d4b-4e65-a0f6-cc85f4192972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9e563-c3ee-40f2-9a42-6645cc36f5f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205b-0d4b-4e65-a0f6-cc85f4192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bf9e563-c3ee-40f2-9a42-6645cc36f5fb" xsi:nil="true"/>
    <MigrationWizIdPermissionLevels xmlns="cbf9e563-c3ee-40f2-9a42-6645cc36f5fb" xsi:nil="true"/>
    <MigrationWizId xmlns="cbf9e563-c3ee-40f2-9a42-6645cc36f5fb" xsi:nil="true"/>
    <MigrationWizIdSecurityGroups xmlns="cbf9e563-c3ee-40f2-9a42-6645cc36f5fb" xsi:nil="true"/>
    <MigrationWizIdDocumentLibraryPermissions xmlns="cbf9e563-c3ee-40f2-9a42-6645cc36f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0B99C1-C9BF-4825-9A06-1F2D8C671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9e563-c3ee-40f2-9a42-6645cc36f5fb"/>
    <ds:schemaRef ds:uri="1221205b-0d4b-4e65-a0f6-cc85f4192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DAC4E-DD68-4976-962F-3D2E9CD5CC11}">
  <ds:schemaRefs>
    <ds:schemaRef ds:uri="http://schemas.microsoft.com/office/2006/metadata/properties"/>
    <ds:schemaRef ds:uri="http://schemas.microsoft.com/office/infopath/2007/PartnerControls"/>
    <ds:schemaRef ds:uri="cbf9e563-c3ee-40f2-9a42-6645cc36f5fb"/>
  </ds:schemaRefs>
</ds:datastoreItem>
</file>

<file path=customXml/itemProps3.xml><?xml version="1.0" encoding="utf-8"?>
<ds:datastoreItem xmlns:ds="http://schemas.openxmlformats.org/officeDocument/2006/customXml" ds:itemID="{66B99A86-FD1F-496B-B7AA-4BE54DB71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Vafa</dc:creator>
  <cp:keywords/>
  <dc:description/>
  <cp:lastModifiedBy>Omid Vafa</cp:lastModifiedBy>
  <cp:revision>6</cp:revision>
  <dcterms:created xsi:type="dcterms:W3CDTF">2021-01-25T15:59:00Z</dcterms:created>
  <dcterms:modified xsi:type="dcterms:W3CDTF">2021-01-25T17:32:00Z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0x0101002F26A9C05F0A0B4F8A539C9517645DBB</vt:lpwstr>
  </property>
</Properties>
</file>