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D361D" w14:textId="1B58F0B4" w:rsidR="004C2298" w:rsidRPr="00F939DF" w:rsidRDefault="004C2298" w:rsidP="004C2298">
      <w:pPr>
        <w:rPr>
          <w:rFonts w:ascii="Arial" w:hAnsi="Arial" w:cs="Arial"/>
          <w:sz w:val="32"/>
          <w:szCs w:val="32"/>
        </w:rPr>
      </w:pPr>
      <w:r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01BE4B50" wp14:editId="7C5BF9F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19800" cy="10858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-ADV-Curriculum-Page-Banners-PFA-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 w:rsidRPr="006B629B">
        <w:rPr>
          <w:rFonts w:ascii="Arial" w:hAnsi="Arial" w:cs="Arial"/>
          <w:b/>
          <w:bCs/>
          <w:sz w:val="40"/>
          <w:szCs w:val="40"/>
        </w:rPr>
        <w:t xml:space="preserve">Frequently Asked Questions: </w:t>
      </w:r>
      <w:r w:rsidR="00F939DF">
        <w:rPr>
          <w:rFonts w:ascii="Arial" w:hAnsi="Arial" w:cs="Arial"/>
          <w:b/>
          <w:bCs/>
          <w:sz w:val="40"/>
          <w:szCs w:val="40"/>
        </w:rPr>
        <w:br/>
      </w:r>
      <w:r w:rsidR="00F939DF" w:rsidRPr="009301C1">
        <w:rPr>
          <w:rFonts w:ascii="Arial" w:hAnsi="Arial" w:cs="Arial"/>
          <w:b/>
          <w:bCs/>
          <w:color w:val="30AA6A"/>
          <w:sz w:val="32"/>
          <w:szCs w:val="32"/>
        </w:rPr>
        <w:t>Professional Financial Advisor (PFA™) Designation</w:t>
      </w:r>
    </w:p>
    <w:p w14:paraId="14D1CA4F" w14:textId="77777777" w:rsidR="009639F9" w:rsidRPr="006B629B" w:rsidRDefault="003A3C73" w:rsidP="009639F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6B629B">
        <w:rPr>
          <w:rFonts w:ascii="Arial" w:hAnsi="Arial" w:cs="Arial"/>
          <w:b/>
          <w:bCs/>
          <w:sz w:val="20"/>
          <w:szCs w:val="20"/>
        </w:rPr>
        <w:t xml:space="preserve">Is the PFA designation right for me? </w:t>
      </w:r>
    </w:p>
    <w:p w14:paraId="4F4AEF06" w14:textId="52416D8A" w:rsidR="00C061F2" w:rsidRPr="00C061F2" w:rsidRDefault="009639F9" w:rsidP="00C061F2">
      <w:pPr>
        <w:ind w:left="720"/>
        <w:rPr>
          <w:rFonts w:ascii="Arial" w:hAnsi="Arial" w:cs="Arial"/>
          <w:color w:val="000000" w:themeColor="text1"/>
          <w:sz w:val="20"/>
          <w:szCs w:val="20"/>
        </w:rPr>
      </w:pPr>
      <w:r w:rsidRPr="00C061F2">
        <w:rPr>
          <w:rFonts w:ascii="Arial" w:hAnsi="Arial" w:cs="Arial"/>
          <w:color w:val="000000" w:themeColor="text1"/>
          <w:sz w:val="20"/>
          <w:szCs w:val="20"/>
        </w:rPr>
        <w:t>The PFA is a designation geared towards financial advisors</w:t>
      </w:r>
      <w:r w:rsidR="00C061F2">
        <w:rPr>
          <w:rFonts w:ascii="Arial" w:hAnsi="Arial" w:cs="Arial"/>
          <w:color w:val="000000" w:themeColor="text1"/>
          <w:sz w:val="20"/>
          <w:szCs w:val="20"/>
        </w:rPr>
        <w:t xml:space="preserve"> who don’t already hold a professional credential.</w:t>
      </w:r>
      <w:r w:rsidR="00C061F2" w:rsidRPr="00C061F2">
        <w:rPr>
          <w:rFonts w:ascii="Arial" w:hAnsi="Arial" w:cs="Arial"/>
          <w:color w:val="000000" w:themeColor="text1"/>
          <w:sz w:val="20"/>
          <w:szCs w:val="20"/>
        </w:rPr>
        <w:t xml:space="preserve"> With </w:t>
      </w:r>
      <w:r w:rsidR="00C061F2">
        <w:rPr>
          <w:rFonts w:ascii="Arial" w:hAnsi="Arial" w:cs="Arial"/>
          <w:color w:val="000000" w:themeColor="text1"/>
          <w:sz w:val="20"/>
          <w:szCs w:val="20"/>
        </w:rPr>
        <w:t>a focus</w:t>
      </w:r>
      <w:r w:rsidR="00C061F2" w:rsidRPr="00C061F2">
        <w:rPr>
          <w:rFonts w:ascii="Arial" w:hAnsi="Arial" w:cs="Arial"/>
          <w:color w:val="000000" w:themeColor="text1"/>
          <w:sz w:val="20"/>
          <w:szCs w:val="20"/>
        </w:rPr>
        <w:t xml:space="preserve"> on practice development, technical knowledge, and compliance and ethics</w:t>
      </w:r>
      <w:r w:rsidR="00C061F2">
        <w:rPr>
          <w:rFonts w:ascii="Arial" w:hAnsi="Arial" w:cs="Arial"/>
          <w:color w:val="000000" w:themeColor="text1"/>
          <w:sz w:val="20"/>
          <w:szCs w:val="20"/>
        </w:rPr>
        <w:t>, the PFA program</w:t>
      </w:r>
      <w:r w:rsidR="00C061F2" w:rsidRPr="00C061F2">
        <w:rPr>
          <w:rFonts w:ascii="Arial" w:hAnsi="Arial" w:cs="Arial"/>
          <w:color w:val="000000" w:themeColor="text1"/>
          <w:sz w:val="20"/>
          <w:szCs w:val="20"/>
        </w:rPr>
        <w:t xml:space="preserve"> help</w:t>
      </w:r>
      <w:r w:rsidR="00C061F2">
        <w:rPr>
          <w:rFonts w:ascii="Arial" w:hAnsi="Arial" w:cs="Arial"/>
          <w:color w:val="000000" w:themeColor="text1"/>
          <w:sz w:val="20"/>
          <w:szCs w:val="20"/>
        </w:rPr>
        <w:t>s</w:t>
      </w:r>
      <w:r w:rsidR="00C061F2" w:rsidRPr="00C061F2">
        <w:rPr>
          <w:rFonts w:ascii="Arial" w:hAnsi="Arial" w:cs="Arial"/>
          <w:color w:val="000000" w:themeColor="text1"/>
          <w:sz w:val="20"/>
          <w:szCs w:val="20"/>
        </w:rPr>
        <w:t xml:space="preserve"> newer advisors get a successful head start while empowering existing advisors to fine-tune the primary building blocks of their business.</w:t>
      </w:r>
    </w:p>
    <w:p w14:paraId="08C0871C" w14:textId="77777777" w:rsidR="006B629B" w:rsidRPr="005D0EB9" w:rsidRDefault="003A3C73" w:rsidP="006B629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D0EB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How does the PFA differ from the CLU, CFP, or CHS? </w:t>
      </w:r>
    </w:p>
    <w:p w14:paraId="5D0BED0D" w14:textId="26A65D9B" w:rsidR="006B629B" w:rsidRPr="00C061F2" w:rsidRDefault="006B629B" w:rsidP="00C061F2">
      <w:pPr>
        <w:ind w:left="720"/>
        <w:rPr>
          <w:rFonts w:ascii="Arial" w:hAnsi="Arial" w:cs="Arial"/>
          <w:color w:val="000000" w:themeColor="text1"/>
          <w:sz w:val="20"/>
          <w:szCs w:val="20"/>
        </w:rPr>
      </w:pPr>
      <w:r w:rsidRPr="00C061F2">
        <w:rPr>
          <w:rFonts w:ascii="Arial" w:hAnsi="Arial" w:cs="Arial"/>
          <w:color w:val="000000" w:themeColor="text1"/>
          <w:sz w:val="20"/>
          <w:szCs w:val="20"/>
        </w:rPr>
        <w:t>Th</w:t>
      </w:r>
      <w:r w:rsidR="00C061F2">
        <w:rPr>
          <w:rFonts w:ascii="Arial" w:hAnsi="Arial" w:cs="Arial"/>
          <w:color w:val="000000" w:themeColor="text1"/>
          <w:sz w:val="20"/>
          <w:szCs w:val="20"/>
        </w:rPr>
        <w:t>e PFA</w:t>
      </w:r>
      <w:r w:rsidRPr="00C061F2">
        <w:rPr>
          <w:rFonts w:ascii="Arial" w:hAnsi="Arial" w:cs="Arial"/>
          <w:color w:val="000000" w:themeColor="text1"/>
          <w:sz w:val="20"/>
          <w:szCs w:val="20"/>
        </w:rPr>
        <w:t xml:space="preserve"> designation is unique and distinct from the CLU®, CFP® and CHS</w:t>
      </w:r>
      <w:r w:rsidR="00C061F2">
        <w:rPr>
          <w:rFonts w:ascii="Arial" w:hAnsi="Arial" w:cs="Arial"/>
          <w:color w:val="000000" w:themeColor="text1"/>
          <w:sz w:val="20"/>
          <w:szCs w:val="20"/>
        </w:rPr>
        <w:t>. D</w:t>
      </w:r>
      <w:r w:rsidRPr="00C061F2">
        <w:rPr>
          <w:rFonts w:ascii="Arial" w:hAnsi="Arial" w:cs="Arial"/>
          <w:color w:val="000000" w:themeColor="text1"/>
          <w:sz w:val="20"/>
          <w:szCs w:val="20"/>
        </w:rPr>
        <w:t>esigned to bridge the theory provided in licensing to real-world practices within a regulatory and ethical framework</w:t>
      </w:r>
      <w:r w:rsidR="00C061F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C061F2" w:rsidRPr="00C061F2">
        <w:rPr>
          <w:rFonts w:ascii="Arial" w:hAnsi="Arial" w:cs="Arial"/>
          <w:color w:val="000000" w:themeColor="text1"/>
          <w:sz w:val="20"/>
          <w:szCs w:val="20"/>
        </w:rPr>
        <w:t xml:space="preserve">the PFA program </w:t>
      </w:r>
      <w:r w:rsidR="00C061F2">
        <w:rPr>
          <w:rFonts w:ascii="Arial" w:hAnsi="Arial" w:cs="Arial"/>
          <w:color w:val="000000" w:themeColor="text1"/>
          <w:sz w:val="20"/>
          <w:szCs w:val="20"/>
        </w:rPr>
        <w:t>offers a strong</w:t>
      </w:r>
      <w:r w:rsidR="00C061F2" w:rsidRPr="00C061F2">
        <w:rPr>
          <w:rFonts w:ascii="Arial" w:hAnsi="Arial" w:cs="Arial"/>
          <w:color w:val="000000" w:themeColor="text1"/>
          <w:sz w:val="20"/>
          <w:szCs w:val="20"/>
        </w:rPr>
        <w:t xml:space="preserve"> foundation</w:t>
      </w:r>
      <w:r w:rsidR="00253405">
        <w:rPr>
          <w:rFonts w:ascii="Arial" w:hAnsi="Arial" w:cs="Arial"/>
          <w:color w:val="000000" w:themeColor="text1"/>
          <w:sz w:val="20"/>
          <w:szCs w:val="20"/>
        </w:rPr>
        <w:t xml:space="preserve"> for the working advisor.</w:t>
      </w:r>
      <w:r w:rsidR="00C061F2" w:rsidRPr="00C061F2">
        <w:rPr>
          <w:rFonts w:ascii="Arial" w:hAnsi="Arial" w:cs="Arial"/>
          <w:color w:val="000000" w:themeColor="text1"/>
          <w:sz w:val="20"/>
          <w:szCs w:val="20"/>
        </w:rPr>
        <w:t xml:space="preserve">  PFA designation holders </w:t>
      </w:r>
      <w:r w:rsidR="00253405">
        <w:rPr>
          <w:rFonts w:ascii="Arial" w:hAnsi="Arial" w:cs="Arial"/>
          <w:color w:val="000000" w:themeColor="text1"/>
          <w:sz w:val="20"/>
          <w:szCs w:val="20"/>
        </w:rPr>
        <w:t xml:space="preserve">also </w:t>
      </w:r>
      <w:r w:rsidR="00C061F2" w:rsidRPr="00C061F2">
        <w:rPr>
          <w:rFonts w:ascii="Arial" w:hAnsi="Arial" w:cs="Arial"/>
          <w:color w:val="000000" w:themeColor="text1"/>
          <w:sz w:val="20"/>
          <w:szCs w:val="20"/>
        </w:rPr>
        <w:t>receive advanced standing for nine of the 12 core curriculum modules within the Advocis Core Curriculum Program for CFP® Certification and the CLU® designation program.</w:t>
      </w:r>
    </w:p>
    <w:p w14:paraId="2D91E830" w14:textId="77777777" w:rsidR="006B629B" w:rsidRPr="005D0EB9" w:rsidRDefault="00E810A4" w:rsidP="006B629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D0EB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What is the estimated timeframe to complete the </w:t>
      </w:r>
      <w:r w:rsidR="00BC6B72">
        <w:rPr>
          <w:rFonts w:ascii="Arial" w:hAnsi="Arial" w:cs="Arial"/>
          <w:b/>
          <w:bCs/>
          <w:color w:val="000000" w:themeColor="text1"/>
          <w:sz w:val="20"/>
          <w:szCs w:val="20"/>
        </w:rPr>
        <w:t>PFA program</w:t>
      </w:r>
      <w:r w:rsidRPr="005D0EB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? </w:t>
      </w:r>
    </w:p>
    <w:p w14:paraId="51853275" w14:textId="77777777" w:rsidR="009639F9" w:rsidRPr="00C061F2" w:rsidRDefault="004C2298" w:rsidP="00C061F2">
      <w:pPr>
        <w:ind w:left="720"/>
        <w:rPr>
          <w:rFonts w:ascii="Arial" w:hAnsi="Arial" w:cs="Arial"/>
          <w:color w:val="000000" w:themeColor="text1"/>
          <w:sz w:val="20"/>
          <w:szCs w:val="20"/>
        </w:rPr>
      </w:pPr>
      <w:r w:rsidRPr="00C061F2">
        <w:rPr>
          <w:rFonts w:ascii="Arial" w:hAnsi="Arial" w:cs="Arial"/>
          <w:color w:val="000000" w:themeColor="text1"/>
          <w:sz w:val="20"/>
          <w:szCs w:val="20"/>
        </w:rPr>
        <w:t xml:space="preserve">Created with working professionals in mind, the </w:t>
      </w:r>
      <w:r w:rsidR="00C061F2">
        <w:rPr>
          <w:rFonts w:ascii="Arial" w:hAnsi="Arial" w:cs="Arial"/>
          <w:color w:val="000000" w:themeColor="text1"/>
          <w:sz w:val="20"/>
          <w:szCs w:val="20"/>
        </w:rPr>
        <w:t>four-semester</w:t>
      </w:r>
      <w:r w:rsidRPr="00C061F2">
        <w:rPr>
          <w:rFonts w:ascii="Arial" w:hAnsi="Arial" w:cs="Arial"/>
          <w:color w:val="000000" w:themeColor="text1"/>
          <w:sz w:val="20"/>
          <w:szCs w:val="20"/>
        </w:rPr>
        <w:t xml:space="preserve"> PFA curriculum enables program completion and business-readiness in 24 months, while balancing the responsibilities of full-time work.</w:t>
      </w:r>
    </w:p>
    <w:p w14:paraId="7DED951B" w14:textId="77777777" w:rsidR="004C2298" w:rsidRPr="005D0EB9" w:rsidRDefault="00040FD6" w:rsidP="004C229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What a</w:t>
      </w:r>
      <w:r w:rsidR="003A3C73" w:rsidRPr="005D0EB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re there eligibility requirements to apply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for the </w:t>
      </w:r>
      <w:r w:rsidR="003A3C73" w:rsidRPr="005D0EB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PFA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program</w:t>
      </w:r>
      <w:r w:rsidR="003A3C73" w:rsidRPr="005D0EB9">
        <w:rPr>
          <w:rFonts w:ascii="Arial" w:hAnsi="Arial" w:cs="Arial"/>
          <w:b/>
          <w:bCs/>
          <w:color w:val="000000" w:themeColor="text1"/>
          <w:sz w:val="20"/>
          <w:szCs w:val="20"/>
        </w:rPr>
        <w:t>?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Are there any pre-requisites?</w:t>
      </w:r>
    </w:p>
    <w:p w14:paraId="1E7E2E83" w14:textId="77777777" w:rsidR="004C2298" w:rsidRPr="00040FD6" w:rsidRDefault="004C2298" w:rsidP="00040FD6">
      <w:pPr>
        <w:ind w:left="720"/>
        <w:rPr>
          <w:rFonts w:ascii="Arial" w:hAnsi="Arial" w:cs="Arial"/>
          <w:color w:val="000000" w:themeColor="text1"/>
          <w:sz w:val="20"/>
          <w:szCs w:val="20"/>
        </w:rPr>
      </w:pPr>
      <w:r w:rsidRPr="00040FD6">
        <w:rPr>
          <w:rFonts w:ascii="Arial" w:hAnsi="Arial" w:cs="Arial"/>
          <w:color w:val="000000" w:themeColor="text1"/>
          <w:sz w:val="20"/>
          <w:szCs w:val="20"/>
        </w:rPr>
        <w:t>To be eligible for admission, applicants are required to hold initial industry licensing, such as MFDA, IIROC or Life License Qualification Program (LLQP).</w:t>
      </w:r>
    </w:p>
    <w:p w14:paraId="69CB1B3F" w14:textId="77777777" w:rsidR="00F939DF" w:rsidRDefault="003A3C73" w:rsidP="00F939D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D0EB9">
        <w:rPr>
          <w:rFonts w:ascii="Arial" w:hAnsi="Arial" w:cs="Arial"/>
          <w:b/>
          <w:bCs/>
          <w:color w:val="000000" w:themeColor="text1"/>
          <w:sz w:val="20"/>
          <w:szCs w:val="20"/>
        </w:rPr>
        <w:t>How is the program structured?</w:t>
      </w:r>
      <w:r w:rsidR="00E810A4" w:rsidRPr="005D0EB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2FE140EA" w14:textId="77777777" w:rsidR="00985299" w:rsidRPr="00985299" w:rsidRDefault="006B629B" w:rsidP="00985299">
      <w:pPr>
        <w:ind w:left="720"/>
        <w:rPr>
          <w:rFonts w:ascii="Arial" w:hAnsi="Arial" w:cs="Arial"/>
          <w:color w:val="000000" w:themeColor="text1"/>
          <w:sz w:val="20"/>
          <w:szCs w:val="20"/>
        </w:rPr>
      </w:pPr>
      <w:r w:rsidRPr="00985299">
        <w:rPr>
          <w:rFonts w:ascii="Arial" w:hAnsi="Arial" w:cs="Arial"/>
          <w:color w:val="000000" w:themeColor="text1"/>
          <w:sz w:val="20"/>
          <w:szCs w:val="20"/>
        </w:rPr>
        <w:t>The PFA</w:t>
      </w:r>
      <w:r w:rsidR="00BC6B72" w:rsidRPr="00985299">
        <w:rPr>
          <w:rFonts w:ascii="Arial" w:hAnsi="Arial" w:cs="Arial"/>
          <w:color w:val="000000" w:themeColor="text1"/>
          <w:sz w:val="20"/>
          <w:szCs w:val="20"/>
        </w:rPr>
        <w:t xml:space="preserve"> program </w:t>
      </w:r>
      <w:r w:rsidR="00985299" w:rsidRPr="00985299">
        <w:rPr>
          <w:rFonts w:ascii="Arial" w:hAnsi="Arial" w:cs="Arial"/>
          <w:color w:val="000000" w:themeColor="text1"/>
          <w:sz w:val="20"/>
          <w:szCs w:val="20"/>
        </w:rPr>
        <w:t xml:space="preserve">covers the fundamental technical knowledge required to assess the best solutions for clients and essential practice-management skills to build and grow a successful financial advisory practice. Throughout the program a strong emphasis is placed on compliance and ethical practices, </w:t>
      </w:r>
      <w:r w:rsidR="001643ED">
        <w:rPr>
          <w:rFonts w:ascii="Arial" w:hAnsi="Arial" w:cs="Arial"/>
          <w:color w:val="000000" w:themeColor="text1"/>
          <w:sz w:val="20"/>
          <w:szCs w:val="20"/>
        </w:rPr>
        <w:t xml:space="preserve">ranging </w:t>
      </w:r>
      <w:r w:rsidR="00985299" w:rsidRPr="00985299">
        <w:rPr>
          <w:rFonts w:ascii="Arial" w:hAnsi="Arial" w:cs="Arial"/>
          <w:color w:val="000000" w:themeColor="text1"/>
          <w:sz w:val="20"/>
          <w:szCs w:val="20"/>
        </w:rPr>
        <w:t>from the legal and regulatory framework to professional standards and conduct.</w:t>
      </w:r>
    </w:p>
    <w:p w14:paraId="6F84229A" w14:textId="77777777" w:rsidR="00BC6B72" w:rsidRPr="00BC6B72" w:rsidRDefault="00985299" w:rsidP="00985299">
      <w:pPr>
        <w:ind w:left="72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The program is delivered over four semesters</w:t>
      </w:r>
      <w:r w:rsidR="00BC6B72" w:rsidRPr="00BC6B7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:</w:t>
      </w:r>
    </w:p>
    <w:p w14:paraId="3B3066BB" w14:textId="77777777" w:rsidR="00BC6B72" w:rsidRPr="00BC6B72" w:rsidRDefault="00BC6B72" w:rsidP="00985299">
      <w:pPr>
        <w:pStyle w:val="ListParagraph"/>
        <w:numPr>
          <w:ilvl w:val="0"/>
          <w:numId w:val="2"/>
        </w:numPr>
        <w:ind w:left="2160"/>
        <w:rPr>
          <w:rFonts w:ascii="Arial" w:eastAsia="Times New Roman" w:hAnsi="Arial" w:cs="Arial"/>
          <w:sz w:val="20"/>
          <w:szCs w:val="20"/>
          <w:lang w:val="en-US"/>
        </w:rPr>
      </w:pPr>
      <w:r w:rsidRPr="00BC6B72">
        <w:rPr>
          <w:rFonts w:ascii="Arial" w:eastAsia="Times New Roman" w:hAnsi="Arial" w:cs="Arial"/>
          <w:sz w:val="20"/>
          <w:szCs w:val="20"/>
          <w:lang w:val="en-US"/>
        </w:rPr>
        <w:t>Semester 1 – Business Elements</w:t>
      </w:r>
    </w:p>
    <w:p w14:paraId="4AE1E648" w14:textId="77777777" w:rsidR="00BC6B72" w:rsidRPr="00BC6B72" w:rsidRDefault="00BC6B72" w:rsidP="00985299">
      <w:pPr>
        <w:pStyle w:val="ListParagraph"/>
        <w:numPr>
          <w:ilvl w:val="0"/>
          <w:numId w:val="2"/>
        </w:numPr>
        <w:ind w:left="2160"/>
        <w:rPr>
          <w:rFonts w:ascii="Arial" w:eastAsia="Times New Roman" w:hAnsi="Arial" w:cs="Arial"/>
          <w:sz w:val="20"/>
          <w:szCs w:val="20"/>
          <w:lang w:val="en-US"/>
        </w:rPr>
      </w:pPr>
      <w:r w:rsidRPr="00BC6B72">
        <w:rPr>
          <w:rFonts w:ascii="Arial" w:eastAsia="Times New Roman" w:hAnsi="Arial" w:cs="Arial"/>
          <w:sz w:val="20"/>
          <w:szCs w:val="20"/>
          <w:lang w:val="en-US"/>
        </w:rPr>
        <w:t>Semester 2 – Client Engagement &amp; Discovery</w:t>
      </w:r>
    </w:p>
    <w:p w14:paraId="574C2388" w14:textId="77777777" w:rsidR="00BC6B72" w:rsidRPr="00BC6B72" w:rsidRDefault="00BC6B72" w:rsidP="00985299">
      <w:pPr>
        <w:pStyle w:val="ListParagraph"/>
        <w:numPr>
          <w:ilvl w:val="0"/>
          <w:numId w:val="2"/>
        </w:numPr>
        <w:ind w:left="2160"/>
        <w:rPr>
          <w:rFonts w:ascii="Arial" w:eastAsia="Times New Roman" w:hAnsi="Arial" w:cs="Arial"/>
          <w:sz w:val="20"/>
          <w:szCs w:val="20"/>
          <w:lang w:val="en-US"/>
        </w:rPr>
      </w:pPr>
      <w:r w:rsidRPr="00BC6B72">
        <w:rPr>
          <w:rFonts w:ascii="Arial" w:eastAsia="Times New Roman" w:hAnsi="Arial" w:cs="Arial"/>
          <w:sz w:val="20"/>
          <w:szCs w:val="20"/>
          <w:lang w:val="en-US"/>
        </w:rPr>
        <w:t>Semester 3 – Building Client Value</w:t>
      </w:r>
    </w:p>
    <w:p w14:paraId="1EFC0E45" w14:textId="3E16FA50" w:rsidR="00BC6B72" w:rsidRPr="00985CA0" w:rsidRDefault="00BC6B72" w:rsidP="00985299">
      <w:pPr>
        <w:pStyle w:val="ListParagraph"/>
        <w:numPr>
          <w:ilvl w:val="0"/>
          <w:numId w:val="2"/>
        </w:numPr>
        <w:ind w:left="216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BC6B72">
        <w:rPr>
          <w:rFonts w:ascii="Arial" w:hAnsi="Arial" w:cs="Arial"/>
          <w:sz w:val="20"/>
          <w:szCs w:val="20"/>
          <w:lang w:val="en-US"/>
        </w:rPr>
        <w:t>Semester 4 – Fine Tuning Your Practice &amp; The Value of Advice</w:t>
      </w:r>
    </w:p>
    <w:p w14:paraId="128DAF80" w14:textId="77777777" w:rsidR="00985CA0" w:rsidRPr="00BC6B72" w:rsidRDefault="00985CA0" w:rsidP="00985CA0">
      <w:pPr>
        <w:pStyle w:val="ListParagraph"/>
        <w:ind w:left="216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bookmarkStart w:id="0" w:name="_GoBack"/>
      <w:bookmarkEnd w:id="0"/>
    </w:p>
    <w:p w14:paraId="46BC3C31" w14:textId="77777777" w:rsidR="00985299" w:rsidRDefault="00985299" w:rsidP="00985299">
      <w:pPr>
        <w:pStyle w:val="ListParagrap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E5DF672" w14:textId="77777777" w:rsidR="00E810A4" w:rsidRPr="00D07390" w:rsidRDefault="003A3C73" w:rsidP="00E810A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D07390">
        <w:rPr>
          <w:rFonts w:ascii="Arial" w:hAnsi="Arial" w:cs="Arial"/>
          <w:b/>
          <w:bCs/>
          <w:sz w:val="20"/>
          <w:szCs w:val="20"/>
        </w:rPr>
        <w:lastRenderedPageBreak/>
        <w:t>Is the program</w:t>
      </w:r>
      <w:r w:rsidR="00E810A4" w:rsidRPr="00D07390">
        <w:rPr>
          <w:rFonts w:ascii="Arial" w:hAnsi="Arial" w:cs="Arial"/>
          <w:b/>
          <w:bCs/>
          <w:sz w:val="20"/>
          <w:szCs w:val="20"/>
        </w:rPr>
        <w:t xml:space="preserve"> delivered </w:t>
      </w:r>
      <w:r w:rsidRPr="00D07390">
        <w:rPr>
          <w:rFonts w:ascii="Arial" w:hAnsi="Arial" w:cs="Arial"/>
          <w:b/>
          <w:bCs/>
          <w:sz w:val="20"/>
          <w:szCs w:val="20"/>
        </w:rPr>
        <w:t>in</w:t>
      </w:r>
      <w:r w:rsidR="00E810A4" w:rsidRPr="00D07390">
        <w:rPr>
          <w:rFonts w:ascii="Arial" w:hAnsi="Arial" w:cs="Arial"/>
          <w:b/>
          <w:bCs/>
          <w:sz w:val="20"/>
          <w:szCs w:val="20"/>
        </w:rPr>
        <w:t xml:space="preserve"> classroom or online? </w:t>
      </w:r>
    </w:p>
    <w:p w14:paraId="35C45AAB" w14:textId="77777777" w:rsidR="006B629B" w:rsidRPr="00985299" w:rsidRDefault="006B629B" w:rsidP="00985299">
      <w:pPr>
        <w:ind w:left="720"/>
        <w:rPr>
          <w:rFonts w:ascii="Arial" w:hAnsi="Arial" w:cs="Arial"/>
          <w:color w:val="000000" w:themeColor="text1"/>
          <w:sz w:val="20"/>
          <w:szCs w:val="20"/>
        </w:rPr>
      </w:pPr>
      <w:r w:rsidRPr="0098529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All program segments, including assessments, will be delivered online.</w:t>
      </w:r>
    </w:p>
    <w:p w14:paraId="48D71123" w14:textId="77777777" w:rsidR="0074460F" w:rsidRDefault="00985299" w:rsidP="0074460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D07390">
        <w:rPr>
          <w:rFonts w:ascii="Arial" w:hAnsi="Arial" w:cs="Arial"/>
          <w:b/>
          <w:bCs/>
          <w:sz w:val="20"/>
          <w:szCs w:val="20"/>
        </w:rPr>
        <w:t xml:space="preserve">How are candidates assessed? </w:t>
      </w:r>
      <w:r w:rsidR="003A3C73" w:rsidRPr="00D07390">
        <w:rPr>
          <w:rFonts w:ascii="Arial" w:hAnsi="Arial" w:cs="Arial"/>
          <w:b/>
          <w:bCs/>
          <w:sz w:val="20"/>
          <w:szCs w:val="20"/>
        </w:rPr>
        <w:t xml:space="preserve">Is there a final examination to earn the designation? </w:t>
      </w:r>
    </w:p>
    <w:p w14:paraId="7DB93C56" w14:textId="776E7D3F" w:rsidR="00F939DF" w:rsidRPr="00507CF7" w:rsidRDefault="00985299" w:rsidP="00507CF7">
      <w:pPr>
        <w:ind w:left="72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74460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Candidates will be assessed through a series of exams</w:t>
      </w:r>
      <w:r w:rsidR="001643E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within each semester</w:t>
      </w:r>
      <w:r w:rsidRPr="0074460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. </w:t>
      </w:r>
      <w:r w:rsidR="001643E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Following the successful completion of all four semesters</w:t>
      </w:r>
      <w:r w:rsidRPr="00507CF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a</w:t>
      </w:r>
      <w:r w:rsidR="00F939DF" w:rsidRPr="00507CF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Final Comprehensive Exam </w:t>
      </w:r>
      <w:r w:rsidR="001643E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must be challenged and passed to receive the designation.</w:t>
      </w:r>
    </w:p>
    <w:p w14:paraId="464C9A2A" w14:textId="77777777" w:rsidR="00465564" w:rsidRDefault="00D3585E" w:rsidP="0046556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D07390">
        <w:rPr>
          <w:rFonts w:ascii="Arial" w:hAnsi="Arial" w:cs="Arial"/>
          <w:b/>
          <w:bCs/>
          <w:sz w:val="20"/>
          <w:szCs w:val="20"/>
        </w:rPr>
        <w:t>When and how</w:t>
      </w:r>
      <w:r w:rsidR="00DC0112" w:rsidRPr="00D07390">
        <w:rPr>
          <w:rFonts w:ascii="Arial" w:hAnsi="Arial" w:cs="Arial"/>
          <w:b/>
          <w:bCs/>
          <w:sz w:val="20"/>
          <w:szCs w:val="20"/>
        </w:rPr>
        <w:t xml:space="preserve"> </w:t>
      </w:r>
      <w:r w:rsidR="003A3C73" w:rsidRPr="00D07390">
        <w:rPr>
          <w:rFonts w:ascii="Arial" w:hAnsi="Arial" w:cs="Arial"/>
          <w:b/>
          <w:bCs/>
          <w:sz w:val="20"/>
          <w:szCs w:val="20"/>
        </w:rPr>
        <w:t>frequently</w:t>
      </w:r>
      <w:r w:rsidR="00DC0112" w:rsidRPr="00D07390">
        <w:rPr>
          <w:rFonts w:ascii="Arial" w:hAnsi="Arial" w:cs="Arial"/>
          <w:b/>
          <w:bCs/>
          <w:sz w:val="20"/>
          <w:szCs w:val="20"/>
        </w:rPr>
        <w:t xml:space="preserve"> will the PFA program be offered? </w:t>
      </w:r>
    </w:p>
    <w:p w14:paraId="03C31EE5" w14:textId="64C7D5F7" w:rsidR="005D0EB9" w:rsidRPr="00507CF7" w:rsidRDefault="00D3585E" w:rsidP="00507CF7">
      <w:pPr>
        <w:ind w:left="72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507CF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The PFA program will be offered on an annual basis</w:t>
      </w:r>
      <w:r w:rsidR="001643E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</w:t>
      </w:r>
      <w:r w:rsidRPr="00507CF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with new admissions in the spring and fall. </w:t>
      </w:r>
      <w:r w:rsidR="00985299" w:rsidRPr="00507CF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In 2020, </w:t>
      </w:r>
      <w:r w:rsidRPr="00507CF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spring admissions open on</w:t>
      </w:r>
      <w:r w:rsidR="00F939DF" w:rsidRPr="00507CF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February 18</w:t>
      </w:r>
      <w:r w:rsidRPr="00507CF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with courses beginning April 1.</w:t>
      </w:r>
      <w:r w:rsidR="00F939DF" w:rsidRPr="00507CF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6F84DE4D" w14:textId="77777777" w:rsidR="00605E16" w:rsidRPr="005D0EB9" w:rsidRDefault="00605E16" w:rsidP="00605E1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D0EB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What is the cost for the PFA program? </w:t>
      </w:r>
    </w:p>
    <w:p w14:paraId="57512921" w14:textId="10063AE7" w:rsidR="00605E16" w:rsidRPr="00985299" w:rsidRDefault="00605E16" w:rsidP="00605E16">
      <w:pPr>
        <w:ind w:left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For Advocis members, the cost of the PFA program</w:t>
      </w:r>
      <w:r w:rsidRPr="00985299">
        <w:rPr>
          <w:rFonts w:ascii="Arial" w:hAnsi="Arial" w:cs="Arial"/>
          <w:color w:val="000000" w:themeColor="text1"/>
          <w:sz w:val="20"/>
          <w:szCs w:val="20"/>
        </w:rPr>
        <w:t xml:space="preserve"> is $900 (</w:t>
      </w:r>
      <w:r>
        <w:rPr>
          <w:rFonts w:ascii="Arial" w:hAnsi="Arial" w:cs="Arial"/>
          <w:color w:val="000000" w:themeColor="text1"/>
          <w:sz w:val="20"/>
          <w:szCs w:val="20"/>
        </w:rPr>
        <w:t>not including</w:t>
      </w:r>
      <w:r w:rsidRPr="00985299">
        <w:rPr>
          <w:rFonts w:ascii="Arial" w:hAnsi="Arial" w:cs="Arial"/>
          <w:color w:val="000000" w:themeColor="text1"/>
          <w:sz w:val="20"/>
          <w:szCs w:val="20"/>
        </w:rPr>
        <w:t xml:space="preserve"> GST/HST) with a</w:t>
      </w:r>
      <w:r w:rsidR="001643ED">
        <w:rPr>
          <w:rFonts w:ascii="Arial" w:hAnsi="Arial" w:cs="Arial"/>
          <w:color w:val="000000" w:themeColor="text1"/>
          <w:sz w:val="20"/>
          <w:szCs w:val="20"/>
        </w:rPr>
        <w:t xml:space="preserve"> separate</w:t>
      </w:r>
      <w:r w:rsidRPr="00985299">
        <w:rPr>
          <w:rFonts w:ascii="Arial" w:hAnsi="Arial" w:cs="Arial"/>
          <w:color w:val="000000" w:themeColor="text1"/>
          <w:sz w:val="20"/>
          <w:szCs w:val="20"/>
        </w:rPr>
        <w:t xml:space="preserve"> examination fee of $150 (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not including </w:t>
      </w:r>
      <w:r w:rsidRPr="00985299">
        <w:rPr>
          <w:rFonts w:ascii="Arial" w:hAnsi="Arial" w:cs="Arial"/>
          <w:color w:val="000000" w:themeColor="text1"/>
          <w:sz w:val="20"/>
          <w:szCs w:val="20"/>
        </w:rPr>
        <w:t>GST/HST)</w:t>
      </w:r>
      <w:r>
        <w:rPr>
          <w:rFonts w:ascii="Arial" w:hAnsi="Arial" w:cs="Arial"/>
          <w:color w:val="000000" w:themeColor="text1"/>
          <w:sz w:val="20"/>
          <w:szCs w:val="20"/>
        </w:rPr>
        <w:t>.  For non-members, the cost</w:t>
      </w:r>
      <w:r w:rsidRPr="00985299">
        <w:rPr>
          <w:rFonts w:ascii="Arial" w:hAnsi="Arial" w:cs="Arial"/>
          <w:color w:val="000000" w:themeColor="text1"/>
          <w:sz w:val="20"/>
          <w:szCs w:val="20"/>
        </w:rPr>
        <w:t xml:space="preserve"> is $1,360 (</w:t>
      </w:r>
      <w:r>
        <w:rPr>
          <w:rFonts w:ascii="Arial" w:hAnsi="Arial" w:cs="Arial"/>
          <w:color w:val="000000" w:themeColor="text1"/>
          <w:sz w:val="20"/>
          <w:szCs w:val="20"/>
        </w:rPr>
        <w:t>not including</w:t>
      </w:r>
      <w:r w:rsidRPr="00985299">
        <w:rPr>
          <w:rFonts w:ascii="Arial" w:hAnsi="Arial" w:cs="Arial"/>
          <w:color w:val="000000" w:themeColor="text1"/>
          <w:sz w:val="20"/>
          <w:szCs w:val="20"/>
        </w:rPr>
        <w:t xml:space="preserve"> GST/HST) with a</w:t>
      </w:r>
      <w:r w:rsidR="001643ED">
        <w:rPr>
          <w:rFonts w:ascii="Arial" w:hAnsi="Arial" w:cs="Arial"/>
          <w:color w:val="000000" w:themeColor="text1"/>
          <w:sz w:val="20"/>
          <w:szCs w:val="20"/>
        </w:rPr>
        <w:t xml:space="preserve"> separate</w:t>
      </w:r>
      <w:r w:rsidRPr="00985299">
        <w:rPr>
          <w:rFonts w:ascii="Arial" w:hAnsi="Arial" w:cs="Arial"/>
          <w:color w:val="000000" w:themeColor="text1"/>
          <w:sz w:val="20"/>
          <w:szCs w:val="20"/>
        </w:rPr>
        <w:t xml:space="preserve"> examination fee of $350 (</w:t>
      </w:r>
      <w:r>
        <w:rPr>
          <w:rFonts w:ascii="Arial" w:hAnsi="Arial" w:cs="Arial"/>
          <w:color w:val="000000" w:themeColor="text1"/>
          <w:sz w:val="20"/>
          <w:szCs w:val="20"/>
        </w:rPr>
        <w:t>not including</w:t>
      </w:r>
      <w:r w:rsidRPr="00985299">
        <w:rPr>
          <w:rFonts w:ascii="Arial" w:hAnsi="Arial" w:cs="Arial"/>
          <w:color w:val="000000" w:themeColor="text1"/>
          <w:sz w:val="20"/>
          <w:szCs w:val="20"/>
        </w:rPr>
        <w:t xml:space="preserve"> GST/HST)</w:t>
      </w:r>
      <w:bookmarkStart w:id="1" w:name="255"/>
      <w:bookmarkEnd w:id="1"/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FA3CC40" w14:textId="77777777" w:rsidR="00DB6FE5" w:rsidRPr="00985299" w:rsidRDefault="00DC0112" w:rsidP="003A3C7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85299">
        <w:rPr>
          <w:rFonts w:ascii="Arial" w:hAnsi="Arial" w:cs="Arial"/>
          <w:b/>
          <w:bCs/>
          <w:color w:val="000000" w:themeColor="text1"/>
          <w:sz w:val="20"/>
          <w:szCs w:val="20"/>
        </w:rPr>
        <w:t>Where can I find more information about the PFA program</w:t>
      </w:r>
      <w:r w:rsidR="008F025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and how to apply</w:t>
      </w:r>
      <w:r w:rsidRPr="0098529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? </w:t>
      </w:r>
    </w:p>
    <w:p w14:paraId="29DF975B" w14:textId="11BB807C" w:rsidR="005D0EB9" w:rsidRPr="00985299" w:rsidRDefault="000243E6" w:rsidP="00985299">
      <w:pPr>
        <w:ind w:left="7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For mo</w:t>
      </w:r>
      <w:r w:rsidRPr="00985299">
        <w:rPr>
          <w:rFonts w:ascii="Arial" w:hAnsi="Arial" w:cs="Arial"/>
          <w:color w:val="000000" w:themeColor="text1"/>
          <w:sz w:val="20"/>
          <w:szCs w:val="20"/>
        </w:rPr>
        <w:t>re</w:t>
      </w:r>
      <w:r w:rsidR="005D0EB9" w:rsidRPr="00985299">
        <w:rPr>
          <w:rFonts w:ascii="Arial" w:hAnsi="Arial" w:cs="Arial"/>
          <w:color w:val="000000" w:themeColor="text1"/>
          <w:sz w:val="20"/>
          <w:szCs w:val="20"/>
        </w:rPr>
        <w:t xml:space="preserve"> information about the PFA program</w:t>
      </w:r>
      <w:r w:rsidR="008F0258">
        <w:rPr>
          <w:rFonts w:ascii="Arial" w:hAnsi="Arial" w:cs="Arial"/>
          <w:color w:val="000000" w:themeColor="text1"/>
          <w:sz w:val="20"/>
          <w:szCs w:val="20"/>
        </w:rPr>
        <w:t>, including</w:t>
      </w:r>
      <w:r w:rsidR="00CA0173">
        <w:rPr>
          <w:rFonts w:ascii="Arial" w:hAnsi="Arial" w:cs="Arial"/>
          <w:color w:val="000000" w:themeColor="text1"/>
          <w:sz w:val="20"/>
          <w:szCs w:val="20"/>
        </w:rPr>
        <w:t xml:space="preserve"> how to apply online, </w:t>
      </w:r>
      <w:r w:rsidR="00030C74">
        <w:rPr>
          <w:rFonts w:ascii="Arial" w:hAnsi="Arial" w:cs="Arial"/>
          <w:color w:val="000000" w:themeColor="text1"/>
          <w:sz w:val="20"/>
          <w:szCs w:val="20"/>
        </w:rPr>
        <w:t>email</w:t>
      </w:r>
      <w:r w:rsidR="005D0EB9" w:rsidRPr="009852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30C74" w:rsidRPr="00030C74">
        <w:rPr>
          <w:rStyle w:val="Hyperlink"/>
          <w:color w:val="000000" w:themeColor="text1"/>
          <w:u w:val="none"/>
        </w:rPr>
        <w:t>PFA@advocis.ca</w:t>
      </w:r>
      <w:r w:rsidR="000E5584" w:rsidRPr="00030C74">
        <w:t xml:space="preserve"> or call 1-844-282-2510 to speak with a program representative.</w:t>
      </w:r>
    </w:p>
    <w:sectPr w:rsidR="005D0EB9" w:rsidRPr="009852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EFBE7" w14:textId="77777777" w:rsidR="002F1A11" w:rsidRDefault="002F1A11" w:rsidP="00E810A4">
      <w:pPr>
        <w:spacing w:after="0" w:line="240" w:lineRule="auto"/>
      </w:pPr>
      <w:r>
        <w:separator/>
      </w:r>
    </w:p>
  </w:endnote>
  <w:endnote w:type="continuationSeparator" w:id="0">
    <w:p w14:paraId="662C61AF" w14:textId="77777777" w:rsidR="002F1A11" w:rsidRDefault="002F1A11" w:rsidP="00E8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0E0D4" w14:textId="77777777" w:rsidR="002F1A11" w:rsidRDefault="002F1A11" w:rsidP="00E810A4">
      <w:pPr>
        <w:spacing w:after="0" w:line="240" w:lineRule="auto"/>
      </w:pPr>
      <w:r>
        <w:separator/>
      </w:r>
    </w:p>
  </w:footnote>
  <w:footnote w:type="continuationSeparator" w:id="0">
    <w:p w14:paraId="4BBCBDDA" w14:textId="77777777" w:rsidR="002F1A11" w:rsidRDefault="002F1A11" w:rsidP="00E81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34124C"/>
    <w:multiLevelType w:val="hybridMultilevel"/>
    <w:tmpl w:val="07908B84"/>
    <w:lvl w:ilvl="0" w:tplc="ABB82E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8B46705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B7B79"/>
    <w:multiLevelType w:val="hybridMultilevel"/>
    <w:tmpl w:val="6C1A8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FE5"/>
    <w:rsid w:val="0001580B"/>
    <w:rsid w:val="000243E6"/>
    <w:rsid w:val="00030C74"/>
    <w:rsid w:val="00040FD6"/>
    <w:rsid w:val="000E5584"/>
    <w:rsid w:val="000F32D9"/>
    <w:rsid w:val="001643ED"/>
    <w:rsid w:val="001A6EF4"/>
    <w:rsid w:val="001C4623"/>
    <w:rsid w:val="001E1641"/>
    <w:rsid w:val="00232CE8"/>
    <w:rsid w:val="00253405"/>
    <w:rsid w:val="002F1A11"/>
    <w:rsid w:val="003A3C73"/>
    <w:rsid w:val="003B04B5"/>
    <w:rsid w:val="003D3932"/>
    <w:rsid w:val="00465564"/>
    <w:rsid w:val="004C2298"/>
    <w:rsid w:val="004C61AF"/>
    <w:rsid w:val="00507CF7"/>
    <w:rsid w:val="0055168A"/>
    <w:rsid w:val="00563360"/>
    <w:rsid w:val="0057497E"/>
    <w:rsid w:val="0058490B"/>
    <w:rsid w:val="00586F0B"/>
    <w:rsid w:val="005D0EB9"/>
    <w:rsid w:val="00605E16"/>
    <w:rsid w:val="006073B3"/>
    <w:rsid w:val="006B51BA"/>
    <w:rsid w:val="006B629B"/>
    <w:rsid w:val="007233E3"/>
    <w:rsid w:val="0074460F"/>
    <w:rsid w:val="007704B1"/>
    <w:rsid w:val="007F5CBF"/>
    <w:rsid w:val="00801332"/>
    <w:rsid w:val="00833D54"/>
    <w:rsid w:val="008F0258"/>
    <w:rsid w:val="009639F9"/>
    <w:rsid w:val="00985299"/>
    <w:rsid w:val="00985CA0"/>
    <w:rsid w:val="009A0248"/>
    <w:rsid w:val="00AD4EFC"/>
    <w:rsid w:val="00B64B06"/>
    <w:rsid w:val="00BA04DB"/>
    <w:rsid w:val="00BC6B72"/>
    <w:rsid w:val="00C061F2"/>
    <w:rsid w:val="00C3799E"/>
    <w:rsid w:val="00CA0173"/>
    <w:rsid w:val="00CA7BFB"/>
    <w:rsid w:val="00CC7970"/>
    <w:rsid w:val="00CE5214"/>
    <w:rsid w:val="00D07390"/>
    <w:rsid w:val="00D3585E"/>
    <w:rsid w:val="00DB6FE5"/>
    <w:rsid w:val="00DC0112"/>
    <w:rsid w:val="00DE6B1E"/>
    <w:rsid w:val="00E312E8"/>
    <w:rsid w:val="00E379DF"/>
    <w:rsid w:val="00E810A4"/>
    <w:rsid w:val="00EE3192"/>
    <w:rsid w:val="00EE5448"/>
    <w:rsid w:val="00F939DF"/>
    <w:rsid w:val="00FE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C81326"/>
  <w15:chartTrackingRefBased/>
  <w15:docId w15:val="{3216B1EC-6729-405D-B24F-22A5D403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F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1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0A4"/>
  </w:style>
  <w:style w:type="paragraph" w:styleId="Footer">
    <w:name w:val="footer"/>
    <w:basedOn w:val="Normal"/>
    <w:link w:val="FooterChar"/>
    <w:uiPriority w:val="99"/>
    <w:unhideWhenUsed/>
    <w:rsid w:val="00E81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0A4"/>
  </w:style>
  <w:style w:type="paragraph" w:styleId="BalloonText">
    <w:name w:val="Balloon Text"/>
    <w:basedOn w:val="Normal"/>
    <w:link w:val="BalloonTextChar"/>
    <w:uiPriority w:val="99"/>
    <w:semiHidden/>
    <w:unhideWhenUsed/>
    <w:rsid w:val="004C2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29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C229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TableGrid">
    <w:name w:val="Table Grid"/>
    <w:basedOn w:val="TableNormal"/>
    <w:uiPriority w:val="39"/>
    <w:rsid w:val="004C229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0EB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D0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7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6E0117DD86F84FAE480A70736D111E" ma:contentTypeVersion="10" ma:contentTypeDescription="Create a new document." ma:contentTypeScope="" ma:versionID="84d77626aedaa931b5ff7056e168d423">
  <xsd:schema xmlns:xsd="http://www.w3.org/2001/XMLSchema" xmlns:xs="http://www.w3.org/2001/XMLSchema" xmlns:p="http://schemas.microsoft.com/office/2006/metadata/properties" xmlns:ns3="cd905dfb-d7e3-42f6-98cd-7d4e53aa68c5" targetNamespace="http://schemas.microsoft.com/office/2006/metadata/properties" ma:root="true" ma:fieldsID="1927fa08c2bccd8bc68e98898eac9875" ns3:_="">
    <xsd:import namespace="cd905dfb-d7e3-42f6-98cd-7d4e53aa68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05dfb-d7e3-42f6-98cd-7d4e53aa68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933CC2-B787-4ECF-AA41-CA64E5D6E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05dfb-d7e3-42f6-98cd-7d4e53aa6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07589-A6BD-4137-84AB-7C71669020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9EFA9E-CD8A-4F2A-B242-312340FE99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Melina Kokkinos</dc:creator>
  <cp:keywords/>
  <dc:description/>
  <cp:lastModifiedBy>Rick Harari</cp:lastModifiedBy>
  <cp:revision>2</cp:revision>
  <dcterms:created xsi:type="dcterms:W3CDTF">2020-02-13T19:58:00Z</dcterms:created>
  <dcterms:modified xsi:type="dcterms:W3CDTF">2020-02-13T19:58:00Z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0x010100A36E0117DD86F84FAE480A70736D111E</vt:lpwstr>
  </property>
</Properties>
</file>