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10"/>
        <w:gridCol w:w="1773"/>
        <w:gridCol w:w="1919"/>
        <w:gridCol w:w="567"/>
      </w:tblGrid>
      <w:tr w:rsidR="00E6485A" w14:paraId="64165172" w14:textId="77777777" w:rsidTr="002A0657">
        <w:trPr>
          <w:trHeight w:val="1395"/>
        </w:trPr>
        <w:tc>
          <w:tcPr>
            <w:tcW w:w="5000" w:type="pct"/>
            <w:gridSpan w:val="5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B521C" w14:textId="77777777" w:rsidR="00E6485A" w:rsidRDefault="00E6485A" w:rsidP="002A0657"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66C9BAF6" w14:textId="77777777" w:rsidR="00E6485A" w:rsidRDefault="00E6485A" w:rsidP="002A0657">
            <w:r>
              <w:rPr>
                <w:rFonts w:ascii="Times New Roman" w:hAnsi="Times New Roman"/>
                <w:sz w:val="24"/>
                <w:szCs w:val="24"/>
              </w:rPr>
              <w:t>            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3C17D38" wp14:editId="70EDB92A">
                  <wp:extent cx="857250" cy="609600"/>
                  <wp:effectExtent l="0" t="0" r="0" b="0"/>
                  <wp:docPr id="1" name="Picture 1" descr="http://www.fsis.usda.gov/shared/images/USDArever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is.usda.gov/shared/images/USDArever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E6485A" w14:paraId="692CA875" w14:textId="77777777" w:rsidTr="002A0657">
        <w:trPr>
          <w:trHeight w:val="142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F79B3" w14:textId="77777777" w:rsidR="00E6485A" w:rsidRDefault="00E6485A" w:rsidP="002A0657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Recall Release</w:t>
            </w:r>
          </w:p>
        </w:tc>
      </w:tr>
      <w:tr w:rsidR="00E6485A" w14:paraId="34F1AF49" w14:textId="77777777" w:rsidTr="002A0657">
        <w:trPr>
          <w:trHeight w:val="890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787F0" w14:textId="77777777" w:rsidR="00E6485A" w:rsidRDefault="00E6485A" w:rsidP="002A0657">
            <w:r w:rsidRPr="00AE28A4">
              <w:rPr>
                <w:rFonts w:ascii="Times New Roman" w:hAnsi="Times New Roman"/>
                <w:b/>
                <w:bCs/>
                <w:sz w:val="24"/>
                <w:szCs w:val="24"/>
              </w:rPr>
              <w:t>CLASS I RECALL</w:t>
            </w:r>
            <w:r w:rsidRPr="00AE28A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HEALTH RISK: HIGH</w:t>
            </w:r>
          </w:p>
        </w:tc>
        <w:tc>
          <w:tcPr>
            <w:tcW w:w="2275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6F08E" w14:textId="77777777" w:rsidR="00E6485A" w:rsidRPr="00AE28A4" w:rsidRDefault="00E6485A" w:rsidP="002A065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E28A4">
              <w:rPr>
                <w:rFonts w:ascii="Times New Roman" w:hAnsi="Times New Roman"/>
                <w:sz w:val="24"/>
                <w:szCs w:val="24"/>
              </w:rPr>
              <w:t>Mitch Adams (202) 720-9113</w:t>
            </w:r>
          </w:p>
          <w:p w14:paraId="36B766DB" w14:textId="77777777" w:rsidR="00E6485A" w:rsidRDefault="00E6485A" w:rsidP="002A0657">
            <w:pPr>
              <w:jc w:val="right"/>
            </w:pPr>
            <w:r w:rsidRPr="00AE28A4">
              <w:rPr>
                <w:rFonts w:ascii="Times New Roman" w:hAnsi="Times New Roman"/>
                <w:sz w:val="24"/>
                <w:szCs w:val="24"/>
              </w:rPr>
              <w:t>FSISpress@</w:t>
            </w:r>
            <w:r>
              <w:rPr>
                <w:rFonts w:ascii="Times New Roman" w:hAnsi="Times New Roman"/>
                <w:sz w:val="24"/>
                <w:szCs w:val="24"/>
              </w:rPr>
              <w:t>usda.gov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FSIS-RC-005</w:t>
            </w:r>
            <w:r w:rsidRPr="0022258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E6485A" w14:paraId="0C332229" w14:textId="77777777" w:rsidTr="002A0657">
        <w:trPr>
          <w:trHeight w:val="1377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E4130" w14:textId="77777777" w:rsidR="00E6485A" w:rsidRDefault="00E6485A" w:rsidP="002A0657">
            <w:pPr>
              <w:jc w:val="center"/>
            </w:pPr>
            <w:r>
              <w:rPr>
                <w:rFonts w:ascii="Times New Roman" w:hAnsi="Times New Roman"/>
                <w:b/>
                <w:bCs/>
                <w:snapToGrid w:val="0"/>
                <w:color w:val="FF0000"/>
                <w:sz w:val="24"/>
                <w:szCs w:val="24"/>
              </w:rPr>
              <w:t> </w:t>
            </w:r>
          </w:p>
          <w:p w14:paraId="077794B9" w14:textId="04127821" w:rsidR="00E6485A" w:rsidRDefault="00E6485A" w:rsidP="002A0657">
            <w:pPr>
              <w:jc w:val="center"/>
            </w:pPr>
            <w:r w:rsidRPr="0059356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AH C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OMPANY </w:t>
            </w:r>
            <w:r w:rsidRPr="0059356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NTERNATIONAL </w:t>
            </w:r>
            <w:r w:rsidRPr="0059356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ISTRIBUTION,</w:t>
            </w:r>
            <w:r w:rsidRPr="0059356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NC.,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8A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RECALLS PORK PRODUCTS </w:t>
            </w:r>
            <w:r w:rsidR="0030706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IMPORTED</w:t>
            </w:r>
            <w:r w:rsidRPr="00AE28A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WITHOUT </w:t>
            </w:r>
            <w:r w:rsidR="00AF4E0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THE</w:t>
            </w:r>
            <w:r w:rsidR="0045719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AE28A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BENEFIT OF INSPECTION</w:t>
            </w:r>
          </w:p>
          <w:p w14:paraId="11913F39" w14:textId="77777777" w:rsidR="00E6485A" w:rsidRDefault="00E6485A" w:rsidP="002A0657">
            <w:r>
              <w:rPr>
                <w:snapToGrid w:val="0"/>
                <w:color w:val="1F497D"/>
              </w:rPr>
              <w:t> </w:t>
            </w:r>
          </w:p>
        </w:tc>
      </w:tr>
      <w:tr w:rsidR="00E6485A" w14:paraId="2D4E258F" w14:textId="77777777" w:rsidTr="002A0657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23811" w14:textId="6DD87BFC" w:rsidR="00E6485A" w:rsidRPr="00AE28A4" w:rsidRDefault="00E6485A" w:rsidP="002A06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8A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Feb. 19, 2021 – </w:t>
            </w:r>
            <w:r w:rsidRPr="00AE28A4">
              <w:rPr>
                <w:rFonts w:ascii="Times New Roman" w:hAnsi="Times New Roman"/>
                <w:bCs/>
                <w:sz w:val="24"/>
                <w:szCs w:val="24"/>
              </w:rPr>
              <w:t>AH Company International Distribution Inc.</w:t>
            </w:r>
            <w:r w:rsidRPr="00AE28A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a Garden Grove, Calif. </w:t>
            </w:r>
            <w:r w:rsidR="00307062">
              <w:rPr>
                <w:rFonts w:ascii="Times New Roman" w:hAnsi="Times New Roman"/>
                <w:snapToGrid w:val="0"/>
                <w:sz w:val="24"/>
                <w:szCs w:val="24"/>
              </w:rPr>
              <w:t>firm</w:t>
            </w:r>
            <w:r w:rsidRPr="00AE28A4">
              <w:rPr>
                <w:rFonts w:ascii="Times New Roman" w:hAnsi="Times New Roman"/>
                <w:snapToGrid w:val="0"/>
                <w:sz w:val="24"/>
                <w:szCs w:val="24"/>
              </w:rPr>
              <w:t>, is recalling approximately 30,081 pounds of</w:t>
            </w:r>
            <w:r w:rsidRPr="00AE28A4">
              <w:rPr>
                <w:rFonts w:ascii="Times New Roman" w:hAnsi="Times New Roman"/>
                <w:sz w:val="24"/>
                <w:szCs w:val="24"/>
              </w:rPr>
              <w:t xml:space="preserve"> pork pâté products </w:t>
            </w:r>
            <w:r w:rsidRPr="00AE28A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that were </w:t>
            </w:r>
            <w:r w:rsidR="00D86BC6">
              <w:rPr>
                <w:rFonts w:ascii="Times New Roman" w:hAnsi="Times New Roman"/>
                <w:snapToGrid w:val="0"/>
                <w:sz w:val="24"/>
                <w:szCs w:val="24"/>
              </w:rPr>
              <w:t>imported</w:t>
            </w:r>
            <w:r w:rsidRPr="00AE28A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E28A4">
              <w:rPr>
                <w:rFonts w:ascii="Times New Roman" w:hAnsi="Times New Roman"/>
                <w:sz w:val="24"/>
                <w:szCs w:val="24"/>
              </w:rPr>
              <w:t xml:space="preserve">from </w:t>
            </w:r>
            <w:r w:rsidRPr="00AE28A4">
              <w:rPr>
                <w:rFonts w:ascii="Times New Roman" w:hAnsi="Times New Roman"/>
                <w:snapToGrid w:val="0"/>
                <w:sz w:val="24"/>
                <w:szCs w:val="24"/>
              </w:rPr>
              <w:t>an ineligible establishment</w:t>
            </w:r>
            <w:r w:rsidRPr="00AE2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BC6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AE28A4">
              <w:rPr>
                <w:rFonts w:ascii="Times New Roman" w:hAnsi="Times New Roman"/>
                <w:sz w:val="24"/>
                <w:szCs w:val="24"/>
              </w:rPr>
              <w:t>distributed in the United States without the benefit of FSIS import re-inspection.</w:t>
            </w:r>
          </w:p>
          <w:p w14:paraId="701DAE5A" w14:textId="77777777" w:rsidR="00E6485A" w:rsidRDefault="00E6485A" w:rsidP="002A0657">
            <w:pPr>
              <w:autoSpaceDE w:val="0"/>
              <w:autoSpaceDN w:val="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3DB6AC28" w14:textId="77777777" w:rsidR="00E6485A" w:rsidRDefault="00E6485A" w:rsidP="002A0657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following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heat-treated shelf stable pork pâté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items are subject to recall: </w:t>
            </w:r>
          </w:p>
          <w:p w14:paraId="23F73EF1" w14:textId="77777777" w:rsidR="00E6485A" w:rsidRPr="00AE28A4" w:rsidRDefault="00E6485A" w:rsidP="002A0657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        </w:t>
            </w:r>
          </w:p>
          <w:p w14:paraId="5F36772B" w14:textId="0BC11276" w:rsidR="00E6485A" w:rsidRDefault="00E6485A" w:rsidP="00E6485A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ram</w:t>
            </w: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cans of Monique </w:t>
            </w:r>
            <w:proofErr w:type="spellStart"/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Ranou</w:t>
            </w:r>
            <w:proofErr w:type="spellEnd"/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</w:t>
            </w:r>
            <w:r w:rsidR="00307062" w:rsidRPr="00AE28A4">
              <w:rPr>
                <w:rFonts w:ascii="Times New Roman" w:hAnsi="Times New Roman"/>
                <w:sz w:val="24"/>
                <w:szCs w:val="24"/>
              </w:rPr>
              <w:t xml:space="preserve">âté </w:t>
            </w:r>
            <w:r w:rsidR="00292611">
              <w:rPr>
                <w:rFonts w:ascii="Times New Roman" w:eastAsiaTheme="minorEastAsia" w:hAnsi="Times New Roman" w:cs="Times New Roman"/>
                <w:sz w:val="24"/>
                <w:szCs w:val="24"/>
              </w:rPr>
              <w:t>d</w:t>
            </w: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 Foie </w:t>
            </w:r>
          </w:p>
          <w:p w14:paraId="4786A1BC" w14:textId="77777777" w:rsidR="00E6485A" w:rsidRPr="003A1693" w:rsidRDefault="00E6485A" w:rsidP="002A0657">
            <w:pPr>
              <w:pStyle w:val="ListParagraph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2F77F78" w14:textId="69B2CF21" w:rsidR="00E6485A" w:rsidRDefault="00E6485A" w:rsidP="00E6485A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ram</w:t>
            </w: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cans of Monique </w:t>
            </w:r>
            <w:proofErr w:type="spellStart"/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Ranou</w:t>
            </w:r>
            <w:proofErr w:type="spellEnd"/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</w:t>
            </w:r>
            <w:r w:rsidR="00307062" w:rsidRPr="00AE28A4">
              <w:rPr>
                <w:rFonts w:ascii="Times New Roman" w:hAnsi="Times New Roman"/>
                <w:sz w:val="24"/>
                <w:szCs w:val="24"/>
              </w:rPr>
              <w:t xml:space="preserve">âté </w:t>
            </w: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Campagne</w:t>
            </w:r>
            <w:proofErr w:type="spellEnd"/>
          </w:p>
          <w:p w14:paraId="3BE1CDB9" w14:textId="77777777" w:rsidR="00E6485A" w:rsidRPr="003A1693" w:rsidRDefault="00E6485A" w:rsidP="002A06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9E15B6" w14:textId="76736B34" w:rsidR="00E6485A" w:rsidRDefault="00E6485A" w:rsidP="00E6485A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ram</w:t>
            </w: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jars of Monique </w:t>
            </w:r>
            <w:proofErr w:type="spellStart"/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Ranou</w:t>
            </w:r>
            <w:proofErr w:type="spellEnd"/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</w:t>
            </w:r>
            <w:r w:rsidR="00307062" w:rsidRPr="00AE28A4">
              <w:rPr>
                <w:rFonts w:ascii="Times New Roman" w:hAnsi="Times New Roman"/>
                <w:sz w:val="24"/>
                <w:szCs w:val="24"/>
              </w:rPr>
              <w:t xml:space="preserve">âté </w:t>
            </w: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Campagne</w:t>
            </w:r>
            <w:proofErr w:type="spellEnd"/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Sup</w:t>
            </w:r>
            <w:r w:rsidR="00292611">
              <w:rPr>
                <w:rFonts w:ascii="Times New Roman" w:eastAsiaTheme="minorEastAsia" w:hAnsi="Times New Roman" w:cs="Times New Roman"/>
                <w:sz w:val="24"/>
                <w:szCs w:val="24"/>
              </w:rPr>
              <w:t>é</w:t>
            </w:r>
            <w:r w:rsidRPr="003A1693">
              <w:rPr>
                <w:rFonts w:ascii="Times New Roman" w:eastAsiaTheme="minorEastAsia" w:hAnsi="Times New Roman" w:cs="Times New Roman"/>
                <w:sz w:val="24"/>
                <w:szCs w:val="24"/>
              </w:rPr>
              <w:t>rieur</w:t>
            </w:r>
            <w:proofErr w:type="spellEnd"/>
          </w:p>
          <w:p w14:paraId="2BB3C95A" w14:textId="77777777" w:rsidR="00E6485A" w:rsidRPr="003A1693" w:rsidRDefault="00E6485A" w:rsidP="002A065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403A31" w14:textId="30F41506" w:rsidR="00E6485A" w:rsidRDefault="00E6485A" w:rsidP="002A0657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products subject to recall bear the </w:t>
            </w:r>
            <w:r w:rsidRPr="00AE28A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French establishment number </w:t>
            </w:r>
            <w:r w:rsidR="0030706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“FR </w:t>
            </w:r>
            <w:r w:rsidRPr="00AE28A4">
              <w:rPr>
                <w:rFonts w:ascii="Times New Roman" w:hAnsi="Times New Roman"/>
                <w:snapToGrid w:val="0"/>
                <w:sz w:val="24"/>
                <w:szCs w:val="24"/>
              </w:rPr>
              <w:t>56-246-008</w:t>
            </w:r>
            <w:r w:rsidR="0030706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CE”</w:t>
            </w:r>
            <w:r w:rsidRPr="00AE28A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an ineligible establishment. </w:t>
            </w:r>
            <w:r w:rsidRPr="00F93DB7">
              <w:rPr>
                <w:rFonts w:ascii="Times New Roman" w:hAnsi="Times New Roman"/>
                <w:snapToGrid w:val="0"/>
                <w:sz w:val="24"/>
                <w:szCs w:val="24"/>
              </w:rPr>
              <w:t>These items were shipped to distributor locations nationwide.</w:t>
            </w:r>
          </w:p>
          <w:p w14:paraId="5A0541FD" w14:textId="77777777" w:rsidR="00E6485A" w:rsidRDefault="00E6485A" w:rsidP="002A0657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                            </w:t>
            </w:r>
          </w:p>
          <w:p w14:paraId="16C17F19" w14:textId="668BDA72" w:rsidR="00E6485A" w:rsidRPr="00450AF7" w:rsidRDefault="00E6485A" w:rsidP="002A0657">
            <w:pPr>
              <w:ind w:firstLine="720"/>
            </w:pPr>
            <w:r w:rsidRPr="00450AF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problem was discovered during routine FSIS verification activities.  </w:t>
            </w:r>
          </w:p>
          <w:p w14:paraId="1835A30C" w14:textId="77777777" w:rsidR="00E6485A" w:rsidRDefault="00E6485A" w:rsidP="002A0657">
            <w:pPr>
              <w:ind w:firstLine="720"/>
            </w:pPr>
            <w:r>
              <w:t> </w:t>
            </w:r>
          </w:p>
          <w:p w14:paraId="5CBCC957" w14:textId="77777777" w:rsidR="00E6485A" w:rsidRPr="00450AF7" w:rsidRDefault="00E6485A" w:rsidP="002A0657">
            <w:pPr>
              <w:ind w:firstLine="720"/>
            </w:pPr>
            <w:r w:rsidRPr="00450AF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adverse reactions due to consumption of these products. </w:t>
            </w:r>
            <w:r w:rsidRPr="00450AF7">
              <w:rPr>
                <w:rFonts w:ascii="Times New Roman" w:hAnsi="Times New Roman"/>
                <w:sz w:val="24"/>
                <w:szCs w:val="24"/>
              </w:rPr>
              <w:t>Anyone concerned about a reaction should contact a healthcare provider.</w:t>
            </w:r>
            <w:r w:rsidRPr="00450AF7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 w:rsidRPr="00450AF7">
              <w:rPr>
                <w:rFonts w:ascii="Verdana" w:hAnsi="Verdana"/>
                <w:snapToGrid w:val="0"/>
                <w:sz w:val="17"/>
                <w:szCs w:val="17"/>
              </w:rPr>
              <w:t> </w:t>
            </w:r>
          </w:p>
          <w:p w14:paraId="51850178" w14:textId="77777777" w:rsidR="00E6485A" w:rsidRPr="00450AF7" w:rsidRDefault="00E6485A" w:rsidP="002A0657">
            <w:pPr>
              <w:ind w:firstLine="720"/>
              <w:rPr>
                <w:rFonts w:ascii="Verdana" w:hAnsi="Verdana"/>
                <w:snapToGrid w:val="0"/>
                <w:sz w:val="17"/>
                <w:szCs w:val="17"/>
              </w:rPr>
            </w:pPr>
          </w:p>
          <w:p w14:paraId="769643E3" w14:textId="77777777" w:rsidR="00E6485A" w:rsidRPr="00450AF7" w:rsidRDefault="00E6485A" w:rsidP="002A0657">
            <w:pPr>
              <w:ind w:firstLine="720"/>
              <w:rPr>
                <w:rFonts w:ascii="Times New Roman" w:hAnsi="Times New Roman"/>
                <w:sz w:val="24"/>
              </w:rPr>
            </w:pPr>
            <w:r w:rsidRPr="00450AF7">
              <w:rPr>
                <w:rFonts w:ascii="Times New Roman" w:hAnsi="Times New Roman"/>
                <w:sz w:val="24"/>
              </w:rPr>
              <w:t>Consumers who have purchased these products are urged not to consume them. These products should be thrown away or returned to the place of purchase.</w:t>
            </w:r>
          </w:p>
          <w:p w14:paraId="7DB75FDC" w14:textId="77777777" w:rsidR="00E6485A" w:rsidRDefault="00E6485A" w:rsidP="002A0657"/>
          <w:p w14:paraId="7EE5799F" w14:textId="77777777" w:rsidR="00E6485A" w:rsidRDefault="00E6485A" w:rsidP="002A0657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FSIS routinely conducts recall effectiveness checks to verify recalling firms notify their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customers of the recall and that steps are taken to make certain that the product is no longer available to</w:t>
            </w:r>
            <w:r w:rsidRPr="00F93DB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consumers. When available, the retail distribution list(s) will be posted on the FSIS website at</w:t>
            </w:r>
            <w:r w:rsidRPr="00F93DB7">
              <w:rPr>
                <w:rFonts w:ascii="Times New Roman" w:hAnsi="Times New Roman"/>
                <w:snapToGrid w:val="0"/>
                <w:sz w:val="24"/>
                <w:szCs w:val="24"/>
                <w:lang w:val="en"/>
              </w:rPr>
              <w:t> </w:t>
            </w:r>
            <w:hyperlink r:id="rId6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  <w:lang w:val="en"/>
                </w:rPr>
                <w:t>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4477CEF5" w14:textId="77777777" w:rsidR="00E6485A" w:rsidRDefault="00E6485A" w:rsidP="002A0657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 </w:t>
            </w:r>
          </w:p>
          <w:p w14:paraId="434B7322" w14:textId="5C1FCEEC" w:rsidR="00E6485A" w:rsidRPr="006B2875" w:rsidRDefault="00E6485A" w:rsidP="002A0657">
            <w:pPr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B2875">
              <w:rPr>
                <w:rFonts w:ascii="Times New Roman" w:hAnsi="Times New Roman"/>
                <w:sz w:val="24"/>
                <w:szCs w:val="24"/>
              </w:rPr>
              <w:t xml:space="preserve">Consumers and members of the media with questions about the recall can contact </w:t>
            </w:r>
            <w:r w:rsidRPr="006B287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Quynh Nguyen, </w:t>
            </w:r>
            <w:r w:rsidRPr="006B2875">
              <w:rPr>
                <w:rFonts w:ascii="Times New Roman" w:hAnsi="Times New Roman"/>
                <w:bCs/>
                <w:sz w:val="24"/>
                <w:szCs w:val="24"/>
              </w:rPr>
              <w:t>AH Company International Distribution Inc.</w:t>
            </w:r>
            <w:r w:rsidRPr="006B287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Secretary, at (779) 772-2354 or </w:t>
            </w:r>
            <w:r w:rsidR="00EA009A" w:rsidRPr="00EA009A">
              <w:rPr>
                <w:rStyle w:val="Hyperlink"/>
                <w:rFonts w:ascii="Times New Roman" w:hAnsi="Times New Roman"/>
                <w:snapToGrid w:val="0"/>
                <w:sz w:val="24"/>
                <w:szCs w:val="24"/>
              </w:rPr>
              <w:t>nguyenky_ngocquynh@yahoo.com.vn</w:t>
            </w:r>
            <w:bookmarkStart w:id="0" w:name="_GoBack"/>
            <w:bookmarkEnd w:id="0"/>
          </w:p>
          <w:p w14:paraId="408CA8EE" w14:textId="77777777" w:rsidR="00E6485A" w:rsidRDefault="00E6485A" w:rsidP="002A0657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6F399A89" w14:textId="77777777" w:rsidR="00E6485A" w:rsidRDefault="00E6485A" w:rsidP="002A0657">
            <w:pPr>
              <w:ind w:firstLine="720"/>
            </w:pPr>
            <w:bookmarkStart w:id="1" w:name="_Hlk21099580"/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Consumers with food safety questions can call the toll-free USDA Meat and Poultry Hotline at 1-888-MPHotline (1-888-674-6854) or live chat via </w:t>
            </w:r>
            <w:hyperlink r:id="rId7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from 10 a.m. to 6 p.m. (Eastern Time) Monday through Friday. Consumers can also browse food safety messages at </w:t>
            </w:r>
            <w:hyperlink r:id="rId8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or send a question via email to</w:t>
            </w:r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</w:t>
            </w:r>
            <w:hyperlink r:id="rId9" w:history="1">
              <w:r w:rsidRPr="00A33293">
                <w:rPr>
                  <w:rStyle w:val="Hyperlink"/>
                  <w:rFonts w:ascii="Times New Roman" w:hAnsi="Times New Roman"/>
                  <w:sz w:val="24"/>
                  <w:shd w:val="clear" w:color="auto" w:fill="FFFFFF"/>
                </w:rPr>
                <w:t>MPHotline@usda.gov</w:t>
              </w:r>
            </w:hyperlink>
            <w: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>.</w:t>
            </w:r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</w:t>
            </w:r>
            <w:r w:rsidRPr="00EA31EF">
              <w:rPr>
                <w:rFonts w:ascii="Times New Roman" w:hAnsi="Times New Roman"/>
                <w:sz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10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https://foodcomplaint.fsis.usda.gov/eCCF/</w:t>
              </w:r>
            </w:hyperlink>
            <w:r w:rsidRPr="00EA31EF">
              <w:rPr>
                <w:rFonts w:ascii="Times New Roman" w:hAnsi="Times New Roman"/>
                <w:sz w:val="24"/>
              </w:rPr>
              <w:t>.</w:t>
            </w:r>
            <w:bookmarkEnd w:id="1"/>
          </w:p>
          <w:p w14:paraId="0FEA5F13" w14:textId="77777777" w:rsidR="00E6485A" w:rsidRDefault="00E6485A" w:rsidP="002A0657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485A" w14:paraId="6942ACAB" w14:textId="77777777" w:rsidTr="002A0657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3A7A2" w14:textId="77777777" w:rsidR="00E6485A" w:rsidRDefault="00E6485A" w:rsidP="002A06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</w:tc>
      </w:tr>
      <w:tr w:rsidR="00E6485A" w14:paraId="1E548671" w14:textId="77777777" w:rsidTr="002A0657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70C84" w14:textId="77777777" w:rsidR="00E6485A" w:rsidRDefault="00E6485A" w:rsidP="002A0657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1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63D7E91C" w14:textId="77777777" w:rsidR="00E6485A" w:rsidRDefault="00E6485A" w:rsidP="002A0657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2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  <w:p w14:paraId="6D16CA1C" w14:textId="77777777" w:rsidR="00E6485A" w:rsidRDefault="00E6485A" w:rsidP="002A0657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485A" w14:paraId="5983E6A4" w14:textId="77777777" w:rsidTr="002A0657">
        <w:trPr>
          <w:trHeight w:val="69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650AE" w14:textId="77777777" w:rsidR="00E6485A" w:rsidRDefault="00E6485A" w:rsidP="002A0657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1DC76" w14:textId="77777777" w:rsidR="00E6485A" w:rsidRDefault="00E6485A" w:rsidP="002A065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USDA RECALL CLASSIFICATIONS</w:t>
            </w:r>
          </w:p>
        </w:tc>
        <w:tc>
          <w:tcPr>
            <w:tcW w:w="30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345A6" w14:textId="77777777" w:rsidR="00E6485A" w:rsidRDefault="00E6485A" w:rsidP="002A0657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485A" w14:paraId="2B5DCB54" w14:textId="77777777" w:rsidTr="002A0657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340CA7" w14:textId="77777777" w:rsidR="00E6485A" w:rsidRDefault="00E6485A" w:rsidP="002A0657"/>
        </w:tc>
        <w:tc>
          <w:tcPr>
            <w:tcW w:w="3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62BCC" w14:textId="77777777" w:rsidR="00E6485A" w:rsidRDefault="00E6485A" w:rsidP="002A0657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reasonable probability that the use of the product will cause serious, adverse health consequences or death.</w:t>
            </w:r>
          </w:p>
        </w:tc>
        <w:tc>
          <w:tcPr>
            <w:tcW w:w="0" w:type="auto"/>
            <w:vMerge/>
            <w:vAlign w:val="center"/>
            <w:hideMark/>
          </w:tcPr>
          <w:p w14:paraId="725B15BC" w14:textId="77777777" w:rsidR="00E6485A" w:rsidRDefault="00E6485A" w:rsidP="002A0657"/>
        </w:tc>
      </w:tr>
      <w:tr w:rsidR="00E6485A" w14:paraId="7BF7CEF9" w14:textId="77777777" w:rsidTr="002A0657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4E1D12" w14:textId="77777777" w:rsidR="00E6485A" w:rsidRDefault="00E6485A" w:rsidP="002A0657"/>
        </w:tc>
        <w:tc>
          <w:tcPr>
            <w:tcW w:w="3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E2748" w14:textId="77777777" w:rsidR="00E6485A" w:rsidRDefault="00E6485A" w:rsidP="002A0657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remote probability of adverse health consequences from the use of the product.</w:t>
            </w:r>
          </w:p>
        </w:tc>
        <w:tc>
          <w:tcPr>
            <w:tcW w:w="0" w:type="auto"/>
            <w:vMerge/>
            <w:vAlign w:val="center"/>
            <w:hideMark/>
          </w:tcPr>
          <w:p w14:paraId="54F5FD00" w14:textId="77777777" w:rsidR="00E6485A" w:rsidRDefault="00E6485A" w:rsidP="002A0657"/>
        </w:tc>
      </w:tr>
      <w:tr w:rsidR="00E6485A" w14:paraId="252A0AF3" w14:textId="77777777" w:rsidTr="002A0657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CC2ED3" w14:textId="77777777" w:rsidR="00E6485A" w:rsidRDefault="00E6485A" w:rsidP="002A0657"/>
        </w:tc>
        <w:tc>
          <w:tcPr>
            <w:tcW w:w="35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D44F8" w14:textId="77777777" w:rsidR="00E6485A" w:rsidRDefault="00E6485A" w:rsidP="002A0657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III </w:t>
            </w:r>
            <w:r>
              <w:rPr>
                <w:rFonts w:ascii="Times New Roman" w:hAnsi="Times New Roman"/>
                <w:sz w:val="24"/>
                <w:szCs w:val="24"/>
              </w:rPr>
              <w:t>This is a situation where the use of the product will not cause adverse health consequences.</w:t>
            </w:r>
          </w:p>
        </w:tc>
        <w:tc>
          <w:tcPr>
            <w:tcW w:w="0" w:type="auto"/>
            <w:vMerge/>
            <w:vAlign w:val="center"/>
            <w:hideMark/>
          </w:tcPr>
          <w:p w14:paraId="13BBC2BA" w14:textId="77777777" w:rsidR="00E6485A" w:rsidRDefault="00E6485A" w:rsidP="002A0657"/>
        </w:tc>
      </w:tr>
      <w:tr w:rsidR="00E6485A" w14:paraId="5EBC1728" w14:textId="77777777" w:rsidTr="002A0657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2DAA7" w14:textId="77777777" w:rsidR="00E6485A" w:rsidRDefault="00E6485A" w:rsidP="002A06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7BB125B" w14:textId="77777777" w:rsidR="00E6485A" w:rsidRDefault="00E6485A" w:rsidP="002A06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USDA is an equal opportunity provider, employer and lender. To file a complaint of discrimination, write: USDA, Director, Office of Civil Rights, 1400 Independence Avenue, SW, Washington, DC 20250-9410 or call (800) 795-3272 (voice), or (202) 720-6382 (TDD).</w:t>
            </w:r>
          </w:p>
        </w:tc>
      </w:tr>
      <w:tr w:rsidR="00E6485A" w14:paraId="6A7816A1" w14:textId="77777777" w:rsidTr="002A0657">
        <w:tc>
          <w:tcPr>
            <w:tcW w:w="1117" w:type="pct"/>
            <w:vAlign w:val="center"/>
            <w:hideMark/>
          </w:tcPr>
          <w:p w14:paraId="70D13B29" w14:textId="77777777" w:rsidR="00E6485A" w:rsidRDefault="00E6485A" w:rsidP="002A06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  <w:hideMark/>
          </w:tcPr>
          <w:p w14:paraId="25D787BC" w14:textId="77777777" w:rsidR="00E6485A" w:rsidRDefault="00E6485A" w:rsidP="002A06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  <w:hideMark/>
          </w:tcPr>
          <w:p w14:paraId="587F0A3E" w14:textId="77777777" w:rsidR="00E6485A" w:rsidRDefault="00E6485A" w:rsidP="002A06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  <w:hideMark/>
          </w:tcPr>
          <w:p w14:paraId="1CB8C94A" w14:textId="77777777" w:rsidR="00E6485A" w:rsidRDefault="00E6485A" w:rsidP="002A06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  <w:hideMark/>
          </w:tcPr>
          <w:p w14:paraId="780ECA69" w14:textId="77777777" w:rsidR="00E6485A" w:rsidRDefault="00E6485A" w:rsidP="002A06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6485A" w14:paraId="5519FF07" w14:textId="77777777" w:rsidTr="002A0657">
        <w:tc>
          <w:tcPr>
            <w:tcW w:w="1670" w:type="dxa"/>
            <w:vAlign w:val="center"/>
            <w:hideMark/>
          </w:tcPr>
          <w:p w14:paraId="1C08FB54" w14:textId="77777777" w:rsidR="00E6485A" w:rsidRDefault="00E6485A" w:rsidP="002A06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1F9E7B04" w14:textId="77777777" w:rsidR="00E6485A" w:rsidRDefault="00E6485A" w:rsidP="002A06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DE21675" w14:textId="77777777" w:rsidR="00E6485A" w:rsidRDefault="00E6485A" w:rsidP="002A06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  <w:hideMark/>
          </w:tcPr>
          <w:p w14:paraId="05843D5B" w14:textId="77777777" w:rsidR="00E6485A" w:rsidRDefault="00E6485A" w:rsidP="002A06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  <w:hideMark/>
          </w:tcPr>
          <w:p w14:paraId="3D327E09" w14:textId="77777777" w:rsidR="00E6485A" w:rsidRDefault="00E6485A" w:rsidP="002A065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1598EA0" w14:textId="77777777" w:rsidR="00E6485A" w:rsidRDefault="00E6485A" w:rsidP="00E6485A">
      <w:r>
        <w:rPr>
          <w:rFonts w:ascii="Times New Roman" w:hAnsi="Times New Roman"/>
          <w:sz w:val="24"/>
          <w:szCs w:val="24"/>
        </w:rPr>
        <w:t> </w:t>
      </w:r>
    </w:p>
    <w:p w14:paraId="55B33D32" w14:textId="77777777" w:rsidR="00980849" w:rsidRDefault="00EA009A"/>
    <w:sectPr w:rsidR="00980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64B48"/>
    <w:multiLevelType w:val="hybridMultilevel"/>
    <w:tmpl w:val="07F0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5A"/>
    <w:rsid w:val="00292611"/>
    <w:rsid w:val="002E44F6"/>
    <w:rsid w:val="00307062"/>
    <w:rsid w:val="0045719B"/>
    <w:rsid w:val="007F582D"/>
    <w:rsid w:val="00A20F54"/>
    <w:rsid w:val="00AE3F1B"/>
    <w:rsid w:val="00AF4E09"/>
    <w:rsid w:val="00BD169E"/>
    <w:rsid w:val="00D86BC6"/>
    <w:rsid w:val="00E6485A"/>
    <w:rsid w:val="00EA009A"/>
    <w:rsid w:val="00F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C7A5"/>
  <w15:chartTrackingRefBased/>
  <w15:docId w15:val="{5E19AE84-85F8-4305-89BF-6562FF4C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85A"/>
    <w:pPr>
      <w:spacing w:after="0" w:line="240" w:lineRule="auto"/>
    </w:pPr>
    <w:rPr>
      <w:rFonts w:ascii="Calibri" w:eastAsiaTheme="minorEastAsia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8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485A"/>
    <w:pPr>
      <w:ind w:left="720"/>
    </w:pPr>
    <w:rPr>
      <w:rFonts w:eastAsia="Times New Roman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07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062"/>
    <w:rPr>
      <w:rFonts w:ascii="Calibri" w:eastAsiaTheme="minorEastAsia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62"/>
    <w:rPr>
      <w:rFonts w:ascii="Calibri" w:eastAsiaTheme="minorEastAsia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0D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0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.usda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k.usda.gov/" TargetMode="External"/><Relationship Id="rId12" Type="http://schemas.openxmlformats.org/officeDocument/2006/relationships/hyperlink" Target="http://twitter.com/usdafoodsafe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is.usda.gov/recalls" TargetMode="External"/><Relationship Id="rId11" Type="http://schemas.openxmlformats.org/officeDocument/2006/relationships/hyperlink" Target="http://www.fsis.usda.gov/recalls" TargetMode="External"/><Relationship Id="rId5" Type="http://schemas.openxmlformats.org/officeDocument/2006/relationships/image" Target="http://www.fsis.usda.gov/shared/images/USDAreverse.gif" TargetMode="External"/><Relationship Id="rId10" Type="http://schemas.openxmlformats.org/officeDocument/2006/relationships/hyperlink" Target="https://foodcomplaint.fsis.usda.gov/eCC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PHotline@usd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Mitch - FSIS</dc:creator>
  <cp:keywords/>
  <dc:description/>
  <cp:lastModifiedBy>Adams, Mitch - FSIS</cp:lastModifiedBy>
  <cp:revision>3</cp:revision>
  <dcterms:created xsi:type="dcterms:W3CDTF">2021-02-19T22:57:00Z</dcterms:created>
  <dcterms:modified xsi:type="dcterms:W3CDTF">2021-02-19T23:02:00Z</dcterms:modified>
</cp:coreProperties>
</file>