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69A5" w:rsidRPr="00FF69A5" w:rsidRDefault="003D3527" w:rsidP="00FF69A5">
      <w:pPr>
        <w:pStyle w:val="BodyA"/>
        <w:spacing w:before="100" w:after="100" w:line="240" w:lineRule="auto"/>
        <w:jc w:val="center"/>
        <w:outlineLvl w:val="0"/>
        <w:rPr>
          <w:rFonts w:ascii="Times New Roman" w:hAnsi="Times New Roman"/>
          <w:b/>
          <w:bCs/>
          <w:kern w:val="36"/>
          <w:sz w:val="28"/>
          <w:szCs w:val="28"/>
        </w:rPr>
      </w:pPr>
      <w:bookmarkStart w:id="0" w:name="DocsID"/>
      <w:bookmarkEnd w:id="0"/>
      <w:r w:rsidRPr="00FF69A5">
        <w:rPr>
          <w:rFonts w:ascii="Times New Roman" w:hAnsi="Times New Roman"/>
          <w:b/>
          <w:bCs/>
          <w:kern w:val="36"/>
          <w:sz w:val="28"/>
          <w:szCs w:val="28"/>
        </w:rPr>
        <w:t>F</w:t>
      </w:r>
      <w:r>
        <w:rPr>
          <w:rFonts w:ascii="Times New Roman" w:hAnsi="Times New Roman"/>
          <w:b/>
          <w:bCs/>
          <w:kern w:val="36"/>
          <w:sz w:val="28"/>
          <w:szCs w:val="28"/>
        </w:rPr>
        <w:t>orty P</w:t>
      </w:r>
      <w:r w:rsidRPr="00FF69A5">
        <w:rPr>
          <w:rFonts w:ascii="Times New Roman" w:hAnsi="Times New Roman"/>
          <w:b/>
          <w:bCs/>
          <w:kern w:val="36"/>
          <w:sz w:val="28"/>
          <w:szCs w:val="28"/>
        </w:rPr>
        <w:t xml:space="preserve">illars </w:t>
      </w:r>
      <w:r>
        <w:rPr>
          <w:rFonts w:ascii="Times New Roman" w:hAnsi="Times New Roman"/>
          <w:b/>
          <w:bCs/>
          <w:kern w:val="36"/>
          <w:sz w:val="28"/>
          <w:szCs w:val="28"/>
        </w:rPr>
        <w:t>Announces Nijjar as CFO</w:t>
      </w:r>
    </w:p>
    <w:p w:rsidR="00FF69A5" w:rsidRDefault="00204D4A" w:rsidP="00986DB4">
      <w:pPr>
        <w:jc w:val="both"/>
        <w:rPr>
          <w:rFonts w:asciiTheme="majorHAnsi" w:hAnsiTheme="majorHAnsi" w:cstheme="majorHAnsi" w:hint="eastAsia"/>
        </w:rPr>
      </w:pPr>
      <w:r w:rsidRPr="00E24553">
        <w:rPr>
          <w:rFonts w:asciiTheme="majorHAnsi" w:hAnsiTheme="majorHAnsi" w:cstheme="majorHAnsi"/>
          <w:b/>
        </w:rPr>
        <w:t>Vancouver, British Columbia</w:t>
      </w:r>
      <w:r w:rsidRPr="00E24553">
        <w:rPr>
          <w:rFonts w:asciiTheme="majorHAnsi" w:hAnsiTheme="majorHAnsi" w:cstheme="majorHAnsi"/>
        </w:rPr>
        <w:t xml:space="preserve"> —</w:t>
      </w:r>
      <w:r>
        <w:rPr>
          <w:rFonts w:asciiTheme="majorHAnsi" w:hAnsiTheme="majorHAnsi" w:cstheme="majorHAnsi"/>
          <w:b/>
        </w:rPr>
        <w:t>Dec 1</w:t>
      </w:r>
      <w:r w:rsidRPr="00E24553">
        <w:rPr>
          <w:rFonts w:asciiTheme="majorHAnsi" w:hAnsiTheme="majorHAnsi" w:cstheme="majorHAnsi"/>
          <w:b/>
        </w:rPr>
        <w:t>, 2021</w:t>
      </w:r>
      <w:r w:rsidRPr="00E24553">
        <w:rPr>
          <w:rFonts w:asciiTheme="majorHAnsi" w:hAnsiTheme="majorHAnsi" w:cstheme="majorHAnsi"/>
        </w:rPr>
        <w:t xml:space="preserve"> — </w:t>
      </w:r>
      <w:r w:rsidRPr="00FF69A5">
        <w:rPr>
          <w:rFonts w:asciiTheme="majorHAnsi" w:hAnsiTheme="majorHAnsi" w:cstheme="majorHAnsi"/>
        </w:rPr>
        <w:t>Forty Pillars Mining Corp. (the “Company” or “Forty Pillars”) (CSE:PLLR)</w:t>
      </w:r>
      <w:r w:rsidRPr="00E24553">
        <w:rPr>
          <w:rFonts w:asciiTheme="majorHAnsi" w:hAnsiTheme="majorHAnsi" w:cstheme="majorHAnsi"/>
        </w:rPr>
        <w:t xml:space="preserve"> </w:t>
      </w:r>
      <w:r w:rsidRPr="00FF69A5">
        <w:rPr>
          <w:rFonts w:asciiTheme="majorHAnsi" w:hAnsiTheme="majorHAnsi" w:cstheme="majorHAnsi"/>
        </w:rPr>
        <w:t xml:space="preserve">announces that </w:t>
      </w:r>
      <w:r>
        <w:rPr>
          <w:rFonts w:asciiTheme="majorHAnsi" w:hAnsiTheme="majorHAnsi" w:cstheme="majorHAnsi"/>
        </w:rPr>
        <w:t xml:space="preserve">Harry Nijjar has been appointed </w:t>
      </w:r>
      <w:r>
        <w:rPr>
          <w:rFonts w:asciiTheme="majorHAnsi" w:hAnsiTheme="majorHAnsi" w:cstheme="majorHAnsi"/>
        </w:rPr>
        <w:t>C</w:t>
      </w:r>
      <w:r>
        <w:rPr>
          <w:rFonts w:asciiTheme="majorHAnsi" w:hAnsiTheme="majorHAnsi" w:cstheme="majorHAnsi"/>
        </w:rPr>
        <w:t xml:space="preserve">hief Financial Officer </w:t>
      </w:r>
      <w:r>
        <w:rPr>
          <w:rFonts w:asciiTheme="majorHAnsi" w:hAnsiTheme="majorHAnsi" w:cstheme="majorHAnsi"/>
        </w:rPr>
        <w:t>and corporate sec</w:t>
      </w:r>
      <w:r>
        <w:rPr>
          <w:rFonts w:asciiTheme="majorHAnsi" w:hAnsiTheme="majorHAnsi" w:cstheme="majorHAnsi"/>
        </w:rPr>
        <w:t>ret</w:t>
      </w:r>
      <w:r>
        <w:rPr>
          <w:rFonts w:asciiTheme="majorHAnsi" w:hAnsiTheme="majorHAnsi" w:cstheme="majorHAnsi"/>
        </w:rPr>
        <w:t>ary</w:t>
      </w:r>
      <w:r>
        <w:rPr>
          <w:rFonts w:asciiTheme="majorHAnsi" w:hAnsiTheme="majorHAnsi" w:cstheme="majorHAnsi"/>
        </w:rPr>
        <w:t xml:space="preserve"> </w:t>
      </w:r>
      <w:r w:rsidRPr="006C3995">
        <w:rPr>
          <w:rFonts w:asciiTheme="majorHAnsi" w:hAnsiTheme="majorHAnsi" w:cstheme="majorHAnsi"/>
        </w:rPr>
        <w:t xml:space="preserve">of the Company effective </w:t>
      </w:r>
      <w:r>
        <w:rPr>
          <w:rFonts w:asciiTheme="majorHAnsi" w:hAnsiTheme="majorHAnsi" w:cstheme="majorHAnsi" w:hint="eastAsia"/>
        </w:rPr>
        <w:t>D</w:t>
      </w:r>
      <w:r>
        <w:rPr>
          <w:rFonts w:asciiTheme="majorHAnsi" w:hAnsiTheme="majorHAnsi" w:cstheme="majorHAnsi"/>
        </w:rPr>
        <w:t>ec</w:t>
      </w:r>
      <w:r>
        <w:rPr>
          <w:rFonts w:asciiTheme="majorHAnsi" w:hAnsiTheme="majorHAnsi" w:cstheme="majorHAnsi"/>
        </w:rPr>
        <w:t>ember</w:t>
      </w:r>
      <w:r>
        <w:rPr>
          <w:rFonts w:asciiTheme="majorHAnsi" w:hAnsiTheme="majorHAnsi" w:cstheme="majorHAnsi"/>
        </w:rPr>
        <w:t xml:space="preserve"> 1</w:t>
      </w:r>
      <w:r w:rsidRPr="006C3995">
        <w:rPr>
          <w:rFonts w:asciiTheme="majorHAnsi" w:hAnsiTheme="majorHAnsi" w:cstheme="majorHAnsi"/>
        </w:rPr>
        <w:t>, 2021</w:t>
      </w:r>
      <w:r>
        <w:rPr>
          <w:rFonts w:asciiTheme="majorHAnsi" w:hAnsiTheme="majorHAnsi" w:cstheme="majorHAnsi"/>
        </w:rPr>
        <w:t xml:space="preserve"> </w:t>
      </w:r>
      <w:r>
        <w:rPr>
          <w:rFonts w:asciiTheme="majorHAnsi" w:hAnsiTheme="majorHAnsi" w:cstheme="majorHAnsi"/>
        </w:rPr>
        <w:t>replacing inter</w:t>
      </w:r>
      <w:r>
        <w:rPr>
          <w:rFonts w:asciiTheme="majorHAnsi" w:hAnsiTheme="majorHAnsi" w:cstheme="majorHAnsi"/>
        </w:rPr>
        <w:t>im</w:t>
      </w:r>
      <w:r>
        <w:rPr>
          <w:rFonts w:asciiTheme="majorHAnsi" w:hAnsiTheme="majorHAnsi" w:cstheme="majorHAnsi"/>
        </w:rPr>
        <w:t xml:space="preserve"> Chief </w:t>
      </w:r>
      <w:bookmarkStart w:id="1" w:name="_GoBack"/>
      <w:bookmarkEnd w:id="1"/>
      <w:r>
        <w:rPr>
          <w:rFonts w:asciiTheme="majorHAnsi" w:hAnsiTheme="majorHAnsi" w:cstheme="majorHAnsi"/>
        </w:rPr>
        <w:t>Financial Officer Gary Schellenberg.</w:t>
      </w:r>
    </w:p>
    <w:p w:rsidR="006A7A69" w:rsidRDefault="00204D4A" w:rsidP="00986DB4">
      <w:pPr>
        <w:jc w:val="both"/>
        <w:rPr>
          <w:rFonts w:asciiTheme="majorHAnsi" w:hAnsiTheme="majorHAnsi" w:cstheme="majorHAnsi" w:hint="eastAsia"/>
        </w:rPr>
      </w:pPr>
    </w:p>
    <w:p w:rsidR="006A7A69" w:rsidRPr="006A7A69" w:rsidRDefault="00204D4A" w:rsidP="006A7A69">
      <w:pPr>
        <w:jc w:val="both"/>
        <w:rPr>
          <w:rFonts w:asciiTheme="majorHAnsi" w:hAnsiTheme="majorHAnsi" w:cstheme="majorHAnsi" w:hint="eastAsia"/>
        </w:rPr>
      </w:pPr>
      <w:r w:rsidRPr="006A7A69">
        <w:rPr>
          <w:rFonts w:asciiTheme="majorHAnsi" w:hAnsiTheme="majorHAnsi" w:cstheme="majorHAnsi"/>
        </w:rPr>
        <w:t xml:space="preserve">Mr. Nijjar is currently a Managing Director with </w:t>
      </w:r>
      <w:proofErr w:type="spellStart"/>
      <w:r w:rsidRPr="006A7A69">
        <w:rPr>
          <w:rFonts w:asciiTheme="majorHAnsi" w:hAnsiTheme="majorHAnsi" w:cstheme="majorHAnsi"/>
        </w:rPr>
        <w:t>Malaspina</w:t>
      </w:r>
      <w:proofErr w:type="spellEnd"/>
      <w:r w:rsidRPr="006A7A69">
        <w:rPr>
          <w:rFonts w:asciiTheme="majorHAnsi" w:hAnsiTheme="majorHAnsi" w:cstheme="majorHAnsi"/>
        </w:rPr>
        <w:t xml:space="preserve"> Consultants Inc. and provides CFO and strategic financial advisory services across many industries. </w:t>
      </w:r>
      <w:r>
        <w:rPr>
          <w:rFonts w:asciiTheme="majorHAnsi" w:hAnsiTheme="majorHAnsi" w:cstheme="majorHAnsi"/>
        </w:rPr>
        <w:t>His</w:t>
      </w:r>
      <w:r w:rsidRPr="006A7A69">
        <w:rPr>
          <w:rFonts w:asciiTheme="majorHAnsi" w:hAnsiTheme="majorHAnsi" w:cstheme="majorHAnsi"/>
        </w:rPr>
        <w:t xml:space="preserve"> experience has allowed him to help c</w:t>
      </w:r>
      <w:r>
        <w:rPr>
          <w:rFonts w:asciiTheme="majorHAnsi" w:hAnsiTheme="majorHAnsi" w:cstheme="majorHAnsi"/>
        </w:rPr>
        <w:t>ompanies</w:t>
      </w:r>
      <w:r w:rsidRPr="006A7A69">
        <w:rPr>
          <w:rFonts w:asciiTheme="majorHAnsi" w:hAnsiTheme="majorHAnsi" w:cstheme="majorHAnsi"/>
        </w:rPr>
        <w:t xml:space="preserve"> successfully navigate regulatory and financial e</w:t>
      </w:r>
      <w:r w:rsidRPr="006A7A69">
        <w:rPr>
          <w:rFonts w:asciiTheme="majorHAnsi" w:hAnsiTheme="majorHAnsi" w:cstheme="majorHAnsi"/>
        </w:rPr>
        <w:t>nvironments within which they operate.</w:t>
      </w:r>
    </w:p>
    <w:p w:rsidR="006A7A69" w:rsidRPr="006A7A69" w:rsidRDefault="00204D4A" w:rsidP="006A7A69">
      <w:pPr>
        <w:jc w:val="both"/>
        <w:rPr>
          <w:rFonts w:asciiTheme="majorHAnsi" w:hAnsiTheme="majorHAnsi" w:cstheme="majorHAnsi" w:hint="eastAsia"/>
        </w:rPr>
      </w:pPr>
      <w:r w:rsidRPr="006A7A69">
        <w:rPr>
          <w:rFonts w:asciiTheme="majorHAnsi" w:hAnsiTheme="majorHAnsi" w:cstheme="majorHAnsi"/>
        </w:rPr>
        <w:t>​</w:t>
      </w:r>
    </w:p>
    <w:p w:rsidR="006A7A69" w:rsidRDefault="00204D4A" w:rsidP="006A7A69">
      <w:pPr>
        <w:jc w:val="both"/>
        <w:rPr>
          <w:rFonts w:asciiTheme="majorHAnsi" w:hAnsiTheme="majorHAnsi" w:cstheme="majorHAnsi" w:hint="eastAsia"/>
        </w:rPr>
      </w:pPr>
      <w:r w:rsidRPr="006A7A69">
        <w:rPr>
          <w:rFonts w:asciiTheme="majorHAnsi" w:hAnsiTheme="majorHAnsi" w:cstheme="majorHAnsi"/>
        </w:rPr>
        <w:t>Mr. Nijjar holds a CPA CMA designation from the Chartered Professional Accountants of British Columbia and a BComm from the University of British Columbia</w:t>
      </w:r>
      <w:r>
        <w:rPr>
          <w:rFonts w:asciiTheme="majorHAnsi" w:hAnsiTheme="majorHAnsi" w:cstheme="majorHAnsi"/>
        </w:rPr>
        <w:t>.</w:t>
      </w:r>
    </w:p>
    <w:p w:rsidR="003B5DA7" w:rsidRPr="006A7A69" w:rsidRDefault="00204D4A" w:rsidP="006A7A69">
      <w:pPr>
        <w:pStyle w:val="xmsonormal"/>
        <w:shd w:val="clear" w:color="auto" w:fill="FFFFFF"/>
        <w:spacing w:before="0" w:beforeAutospacing="0" w:after="0" w:afterAutospacing="0"/>
        <w:rPr>
          <w:rFonts w:ascii="Calibri" w:hAnsi="Calibri" w:cs="Calibri"/>
          <w:sz w:val="22"/>
          <w:szCs w:val="22"/>
        </w:rPr>
      </w:pPr>
    </w:p>
    <w:p w:rsidR="00144E80" w:rsidRDefault="00204D4A" w:rsidP="00986DB4">
      <w:pPr>
        <w:pStyle w:val="BodyA"/>
        <w:spacing w:before="100" w:after="100" w:line="240" w:lineRule="auto"/>
        <w:jc w:val="both"/>
        <w:rPr>
          <w:rFonts w:ascii="Times New Roman" w:eastAsia="Times New Roman" w:hAnsi="Times New Roman" w:cs="Times New Roman"/>
          <w:sz w:val="24"/>
          <w:szCs w:val="24"/>
        </w:rPr>
      </w:pPr>
      <w:r>
        <w:rPr>
          <w:rFonts w:ascii="Times New Roman" w:hAnsi="Times New Roman"/>
          <w:b/>
          <w:bCs/>
          <w:sz w:val="24"/>
          <w:szCs w:val="24"/>
        </w:rPr>
        <w:t>About Forty Pillars</w:t>
      </w:r>
    </w:p>
    <w:p w:rsidR="00144E80" w:rsidRDefault="00204D4A" w:rsidP="00986DB4">
      <w:pPr>
        <w:pStyle w:val="Default"/>
        <w:jc w:val="both"/>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color="111111"/>
          <w:shd w:val="clear" w:color="auto" w:fill="FFFFFF"/>
        </w:rPr>
        <w:t>Forty</w:t>
      </w:r>
      <w:r>
        <w:rPr>
          <w:rFonts w:ascii="Times New Roman" w:hAnsi="Times New Roman"/>
          <w:color w:val="111111"/>
          <w:sz w:val="24"/>
          <w:szCs w:val="24"/>
          <w:u w:color="111111"/>
          <w:shd w:val="clear" w:color="auto" w:fill="FFFFFF"/>
        </w:rPr>
        <w:t> </w:t>
      </w:r>
      <w:r>
        <w:rPr>
          <w:rFonts w:ascii="Times New Roman" w:hAnsi="Times New Roman"/>
          <w:b/>
          <w:bCs/>
          <w:color w:val="111111"/>
          <w:sz w:val="24"/>
          <w:szCs w:val="24"/>
          <w:u w:color="111111"/>
          <w:shd w:val="clear" w:color="auto" w:fill="FFFFFF"/>
          <w:lang w:val="it-IT"/>
        </w:rPr>
        <w:t>Pillars</w:t>
      </w:r>
      <w:r>
        <w:rPr>
          <w:rFonts w:ascii="Times New Roman" w:hAnsi="Times New Roman"/>
          <w:color w:val="111111"/>
          <w:sz w:val="24"/>
          <w:szCs w:val="24"/>
          <w:u w:color="111111"/>
          <w:shd w:val="clear" w:color="auto" w:fill="FFFFFF"/>
        </w:rPr>
        <w:t> </w:t>
      </w:r>
      <w:r>
        <w:rPr>
          <w:rFonts w:ascii="Times New Roman" w:hAnsi="Times New Roman"/>
          <w:b/>
          <w:bCs/>
          <w:color w:val="111111"/>
          <w:sz w:val="24"/>
          <w:szCs w:val="24"/>
          <w:u w:color="111111"/>
          <w:shd w:val="clear" w:color="auto" w:fill="FFFFFF"/>
        </w:rPr>
        <w:t>Mining</w:t>
      </w:r>
      <w:r>
        <w:rPr>
          <w:rFonts w:ascii="Times New Roman" w:hAnsi="Times New Roman"/>
          <w:color w:val="111111"/>
          <w:sz w:val="24"/>
          <w:szCs w:val="24"/>
          <w:u w:color="111111"/>
          <w:shd w:val="clear" w:color="auto" w:fill="FFFFFF"/>
        </w:rPr>
        <w:t> </w:t>
      </w:r>
      <w:r>
        <w:rPr>
          <w:rFonts w:ascii="Times New Roman" w:hAnsi="Times New Roman"/>
          <w:b/>
          <w:bCs/>
          <w:color w:val="111111"/>
          <w:sz w:val="24"/>
          <w:szCs w:val="24"/>
          <w:u w:color="111111"/>
          <w:shd w:val="clear" w:color="auto" w:fill="FFFFFF"/>
        </w:rPr>
        <w:t>Corp</w:t>
      </w:r>
      <w:r>
        <w:rPr>
          <w:rFonts w:ascii="Times New Roman" w:hAnsi="Times New Roman"/>
          <w:color w:val="111111"/>
          <w:sz w:val="24"/>
          <w:szCs w:val="24"/>
          <w:u w:color="111111"/>
          <w:shd w:val="clear" w:color="auto" w:fill="FFFFFF"/>
        </w:rPr>
        <w:t xml:space="preserve">. is a </w:t>
      </w:r>
      <w:r>
        <w:rPr>
          <w:rFonts w:ascii="Times New Roman" w:hAnsi="Times New Roman"/>
          <w:color w:val="111111"/>
          <w:sz w:val="24"/>
          <w:szCs w:val="24"/>
          <w:u w:color="111111"/>
          <w:shd w:val="clear" w:color="auto" w:fill="FFFFFF"/>
        </w:rPr>
        <w:t>Vancouver, B.C. based mineral exploration company focused on exploring the Silver Dollar Project located in the Greenwood Mining Division, B.C.</w:t>
      </w:r>
    </w:p>
    <w:p w:rsidR="007B52EC" w:rsidRDefault="00204D4A">
      <w:pPr>
        <w:pStyle w:val="BodyA"/>
        <w:spacing w:before="100" w:after="100" w:line="240" w:lineRule="auto"/>
        <w:rPr>
          <w:rFonts w:ascii="Times New Roman" w:hAnsi="Times New Roman"/>
          <w:b/>
          <w:bCs/>
          <w:color w:val="111111"/>
          <w:sz w:val="24"/>
          <w:szCs w:val="24"/>
          <w:shd w:val="clear" w:color="auto" w:fill="FFFFFF"/>
        </w:rPr>
      </w:pPr>
    </w:p>
    <w:p w:rsidR="00144E80" w:rsidRDefault="00204D4A">
      <w:pPr>
        <w:pStyle w:val="BodyA"/>
        <w:spacing w:before="100" w:after="100" w:line="240" w:lineRule="auto"/>
        <w:rPr>
          <w:rFonts w:ascii="Times New Roman" w:eastAsia="Times New Roman" w:hAnsi="Times New Roman" w:cs="Times New Roman"/>
          <w:sz w:val="24"/>
          <w:szCs w:val="24"/>
        </w:rPr>
      </w:pPr>
      <w:r>
        <w:rPr>
          <w:rFonts w:ascii="Times New Roman" w:hAnsi="Times New Roman"/>
          <w:b/>
          <w:bCs/>
          <w:sz w:val="24"/>
          <w:szCs w:val="24"/>
        </w:rPr>
        <w:t>For more information, please contact:</w:t>
      </w:r>
      <w:r>
        <w:rPr>
          <w:rFonts w:ascii="Times New Roman" w:hAnsi="Times New Roman"/>
          <w:sz w:val="24"/>
          <w:szCs w:val="24"/>
        </w:rPr>
        <w:t xml:space="preserve"> </w:t>
      </w:r>
    </w:p>
    <w:p w:rsidR="00144E80" w:rsidRDefault="00204D4A">
      <w:pPr>
        <w:pStyle w:val="BodyA"/>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Nader Vatanchi, CEO</w:t>
      </w:r>
    </w:p>
    <w:p w:rsidR="00144E80" w:rsidRDefault="00204D4A">
      <w:pPr>
        <w:pStyle w:val="BodyA"/>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778-881-4631</w:t>
      </w:r>
    </w:p>
    <w:p w:rsidR="00144E80" w:rsidRDefault="00204D4A">
      <w:pPr>
        <w:pStyle w:val="BodyA"/>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nadervatanchi@hotmail.com</w:t>
      </w:r>
    </w:p>
    <w:p w:rsidR="00144E80" w:rsidRPr="00986DB4" w:rsidRDefault="00204D4A">
      <w:pPr>
        <w:pStyle w:val="Default"/>
        <w:spacing w:after="240" w:line="280" w:lineRule="atLeast"/>
        <w:rPr>
          <w:rFonts w:ascii="Times New Roman" w:eastAsia="Times New Roman" w:hAnsi="Times New Roman" w:cs="Times New Roman"/>
        </w:rPr>
      </w:pPr>
      <w:r w:rsidRPr="00986DB4">
        <w:rPr>
          <w:rFonts w:ascii="Times New Roman" w:hAnsi="Times New Roman"/>
        </w:rPr>
        <w:t>Cautionary No</w:t>
      </w:r>
      <w:r w:rsidRPr="00986DB4">
        <w:rPr>
          <w:rFonts w:ascii="Times New Roman" w:hAnsi="Times New Roman"/>
        </w:rPr>
        <w:t>te Regarding Forward-Looking Statements: Certain disclosure in this release may constitute "forward-looking information" within the meaning of Canadian securities legislation. In making the forward-looking statements in this release, the Company has applie</w:t>
      </w:r>
      <w:r w:rsidRPr="00986DB4">
        <w:rPr>
          <w:rFonts w:ascii="Times New Roman" w:hAnsi="Times New Roman"/>
        </w:rPr>
        <w:t>d certain factors and assumptions that the Company believes are reasonable. However, the forward-looking statements in this release, including without limitation, statements pertaining to the Company’s exploration programs, the Company’s mineral property d</w:t>
      </w:r>
      <w:r w:rsidRPr="00986DB4">
        <w:rPr>
          <w:rFonts w:ascii="Times New Roman" w:hAnsi="Times New Roman"/>
        </w:rPr>
        <w:t>evelopment plans and the use of funds raised in the Private Placement, are subject to numerous risks, uncertainties and other factors that may cause future results to differ materially from those expressed or implied in such forward-looking statements. Suc</w:t>
      </w:r>
      <w:r w:rsidRPr="00986DB4">
        <w:rPr>
          <w:rFonts w:ascii="Times New Roman" w:hAnsi="Times New Roman"/>
        </w:rPr>
        <w:t xml:space="preserve">h uncertainties and risks include, without limitation, financing risks, delays in obtaining or inability to obtain required regulatory approvals, legislative, environmental and other judicial, regulatory, political or competitive developments, exploration </w:t>
      </w:r>
      <w:r w:rsidRPr="00986DB4">
        <w:rPr>
          <w:rFonts w:ascii="Times New Roman" w:hAnsi="Times New Roman"/>
        </w:rPr>
        <w:t>and operational difficulties, the timing of future business expenditures, the potential of the Company’s mineral properties and changes in economic conditions or financial markets. There can be no assurance that such statements will prove to be accurate, a</w:t>
      </w:r>
      <w:r w:rsidRPr="00986DB4">
        <w:rPr>
          <w:rFonts w:ascii="Times New Roman" w:hAnsi="Times New Roman"/>
        </w:rPr>
        <w:t>nd actual results and future events could differ materially from those anticipated in such statements. Readers are cautioned not to place undue reliance on forward-looking statements. The Company does not intend, and expressly disclaims any intention or ob</w:t>
      </w:r>
      <w:r w:rsidRPr="00986DB4">
        <w:rPr>
          <w:rFonts w:ascii="Times New Roman" w:hAnsi="Times New Roman"/>
        </w:rPr>
        <w:t>ligation to, update or revise any forward-looking statements whether as a result of new information, future events or otherwise, except as required by law.</w:t>
      </w:r>
    </w:p>
    <w:p w:rsidR="00144E80" w:rsidRPr="00986DB4" w:rsidRDefault="00204D4A">
      <w:pPr>
        <w:pStyle w:val="Default"/>
        <w:spacing w:after="240" w:line="280" w:lineRule="atLeast"/>
        <w:rPr>
          <w:rFonts w:hint="eastAsia"/>
        </w:rPr>
      </w:pPr>
      <w:r w:rsidRPr="00986DB4">
        <w:rPr>
          <w:rFonts w:ascii="Times New Roman" w:hAnsi="Times New Roman"/>
        </w:rPr>
        <w:t>The Canadian Securities Exchange has neither approved nor disapproved the contents of this press rel</w:t>
      </w:r>
      <w:r w:rsidRPr="00986DB4">
        <w:rPr>
          <w:rFonts w:ascii="Times New Roman" w:hAnsi="Times New Roman"/>
        </w:rPr>
        <w:t>ease.</w:t>
      </w:r>
    </w:p>
    <w:sectPr w:rsidR="00144E80" w:rsidRPr="00986DB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4A" w:rsidRDefault="00204D4A">
      <w:r>
        <w:separator/>
      </w:r>
    </w:p>
  </w:endnote>
  <w:endnote w:type="continuationSeparator" w:id="0">
    <w:p w:rsidR="00204D4A" w:rsidRDefault="002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4A" w:rsidRDefault="00204D4A">
      <w:r>
        <w:separator/>
      </w:r>
    </w:p>
  </w:footnote>
  <w:footnote w:type="continuationSeparator" w:id="0">
    <w:p w:rsidR="00204D4A" w:rsidRDefault="0020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09" w:rsidRDefault="00204D4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27"/>
    <w:rsid w:val="00204D4A"/>
    <w:rsid w:val="003D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CEF4"/>
  <w15:docId w15:val="{8FBA30DB-577C-4A01-B681-CA75776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markedcontent">
    <w:name w:val="markedcontent"/>
    <w:basedOn w:val="DefaultParagraphFont"/>
    <w:rsid w:val="00FF69A5"/>
  </w:style>
  <w:style w:type="character" w:customStyle="1" w:styleId="gi">
    <w:name w:val="gi"/>
    <w:basedOn w:val="DefaultParagraphFont"/>
    <w:rsid w:val="003B5DA7"/>
  </w:style>
  <w:style w:type="paragraph" w:styleId="Header">
    <w:name w:val="header"/>
    <w:basedOn w:val="Normal"/>
    <w:link w:val="HeaderChar"/>
    <w:uiPriority w:val="99"/>
    <w:unhideWhenUsed/>
    <w:rsid w:val="00843909"/>
    <w:pPr>
      <w:tabs>
        <w:tab w:val="center" w:pos="4680"/>
        <w:tab w:val="right" w:pos="9360"/>
      </w:tabs>
    </w:pPr>
  </w:style>
  <w:style w:type="character" w:customStyle="1" w:styleId="HeaderChar">
    <w:name w:val="Header Char"/>
    <w:basedOn w:val="DefaultParagraphFont"/>
    <w:link w:val="Header"/>
    <w:uiPriority w:val="99"/>
    <w:rsid w:val="00843909"/>
    <w:rPr>
      <w:sz w:val="24"/>
      <w:szCs w:val="24"/>
    </w:rPr>
  </w:style>
  <w:style w:type="paragraph" w:styleId="Footer">
    <w:name w:val="footer"/>
    <w:basedOn w:val="Normal"/>
    <w:link w:val="FooterChar"/>
    <w:uiPriority w:val="99"/>
    <w:unhideWhenUsed/>
    <w:rsid w:val="00843909"/>
    <w:pPr>
      <w:tabs>
        <w:tab w:val="center" w:pos="4680"/>
        <w:tab w:val="right" w:pos="9360"/>
      </w:tabs>
    </w:pPr>
  </w:style>
  <w:style w:type="character" w:customStyle="1" w:styleId="FooterChar">
    <w:name w:val="Footer Char"/>
    <w:basedOn w:val="DefaultParagraphFont"/>
    <w:link w:val="Footer"/>
    <w:uiPriority w:val="99"/>
    <w:rsid w:val="00843909"/>
    <w:rPr>
      <w:sz w:val="24"/>
      <w:szCs w:val="24"/>
    </w:rPr>
  </w:style>
  <w:style w:type="paragraph" w:customStyle="1" w:styleId="DocsID">
    <w:name w:val="DocsID"/>
    <w:basedOn w:val="Normal"/>
    <w:rsid w:val="00843909"/>
    <w:pPr>
      <w:pBdr>
        <w:top w:val="none" w:sz="0" w:space="0" w:color="auto"/>
        <w:left w:val="none" w:sz="0" w:space="0" w:color="auto"/>
        <w:bottom w:val="none" w:sz="0" w:space="0" w:color="auto"/>
        <w:right w:val="none" w:sz="0" w:space="0" w:color="auto"/>
        <w:between w:val="none" w:sz="0" w:space="0" w:color="auto"/>
        <w:bar w:val="none" w:sz="0" w:color="auto"/>
      </w:pBdr>
      <w:spacing w:before="20"/>
    </w:pPr>
    <w:rPr>
      <w:rFonts w:ascii="Arial" w:eastAsia="Times New Roman" w:hAnsi="Arial" w:cs="Arial"/>
      <w:color w:val="000080"/>
      <w:sz w:val="16"/>
      <w:szCs w:val="20"/>
      <w:bdr w:val="none" w:sz="0" w:space="0" w:color="auto"/>
      <w:lang w:val="en-CA"/>
    </w:rPr>
  </w:style>
  <w:style w:type="paragraph" w:customStyle="1" w:styleId="xfont8">
    <w:name w:val="x_font8"/>
    <w:basedOn w:val="Normal"/>
    <w:rsid w:val="006A7A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xwixguard">
    <w:name w:val="x_wixguard"/>
    <w:basedOn w:val="DefaultParagraphFont"/>
    <w:rsid w:val="006A7A69"/>
  </w:style>
  <w:style w:type="paragraph" w:customStyle="1" w:styleId="xmsonormal">
    <w:name w:val="x_msonormal"/>
    <w:basedOn w:val="Normal"/>
    <w:rsid w:val="006A7A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2515</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cp:lastModifiedBy>
  <cp:revision>2</cp:revision>
  <cp:lastPrinted>2021-12-01T16:40:00Z</cp:lastPrinted>
  <dcterms:created xsi:type="dcterms:W3CDTF">2021-12-01T16:49:00Z</dcterms:created>
  <dcterms:modified xsi:type="dcterms:W3CDTF">2021-12-01T16:49:00Z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58649234.2</vt:lpwstr>
  </property>
</Properties>
</file>