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EC138" w14:textId="77777777" w:rsidR="00945317" w:rsidRPr="004E3D6C" w:rsidRDefault="00945317" w:rsidP="00945317">
      <w:pPr>
        <w:rPr>
          <w:rFonts w:ascii="Calibri" w:hAnsi="Calibri" w:cs="Calibri"/>
          <w:sz w:val="21"/>
          <w:szCs w:val="21"/>
        </w:rPr>
      </w:pPr>
      <w:r w:rsidRPr="004E3D6C">
        <w:rPr>
          <w:rFonts w:ascii="Calibri" w:hAnsi="Calibri" w:cs="Calibri"/>
          <w:noProof/>
          <w:sz w:val="21"/>
          <w:szCs w:val="21"/>
        </w:rPr>
        <w:drawing>
          <wp:inline distT="0" distB="0" distL="0" distR="0" wp14:anchorId="451ED009" wp14:editId="2040D01F">
            <wp:extent cx="1448756" cy="1172845"/>
            <wp:effectExtent l="0" t="0" r="0" b="0"/>
            <wp:docPr id="95408324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083243" name="Picture 1" descr="A blue and black logo&#10;&#10;Description automatically generated"/>
                    <pic:cNvPicPr/>
                  </pic:nvPicPr>
                  <pic:blipFill rotWithShape="1">
                    <a:blip r:embed="rId5" cstate="print">
                      <a:extLst>
                        <a:ext uri="{28A0092B-C50C-407E-A947-70E740481C1C}">
                          <a14:useLocalDpi xmlns:a14="http://schemas.microsoft.com/office/drawing/2010/main" val="0"/>
                        </a:ext>
                      </a:extLst>
                    </a:blip>
                    <a:srcRect l="12393"/>
                    <a:stretch>
                      <a:fillRect/>
                    </a:stretch>
                  </pic:blipFill>
                  <pic:spPr bwMode="auto">
                    <a:xfrm>
                      <a:off x="0" y="0"/>
                      <a:ext cx="1518586" cy="1229376"/>
                    </a:xfrm>
                    <a:prstGeom prst="rect">
                      <a:avLst/>
                    </a:prstGeom>
                    <a:ln>
                      <a:noFill/>
                    </a:ln>
                    <a:extLst>
                      <a:ext uri="{53640926-AAD7-44D8-BBD7-CCE9431645EC}">
                        <a14:shadowObscured xmlns:a14="http://schemas.microsoft.com/office/drawing/2010/main"/>
                      </a:ext>
                    </a:extLst>
                  </pic:spPr>
                </pic:pic>
              </a:graphicData>
            </a:graphic>
          </wp:inline>
        </w:drawing>
      </w:r>
    </w:p>
    <w:p w14:paraId="40778B11" w14:textId="77777777" w:rsidR="00945317" w:rsidRPr="004E3D6C" w:rsidRDefault="00945317" w:rsidP="00945317">
      <w:pPr>
        <w:rPr>
          <w:rFonts w:ascii="Calibri" w:hAnsi="Calibri" w:cs="Calibri"/>
          <w:b/>
          <w:bCs/>
          <w:sz w:val="21"/>
          <w:szCs w:val="21"/>
        </w:rPr>
      </w:pPr>
      <w:r w:rsidRPr="004E3D6C">
        <w:rPr>
          <w:rFonts w:ascii="Calibri" w:hAnsi="Calibri" w:cs="Calibri"/>
          <w:b/>
          <w:bCs/>
          <w:sz w:val="21"/>
          <w:szCs w:val="21"/>
        </w:rPr>
        <w:t xml:space="preserve">Press release </w:t>
      </w:r>
    </w:p>
    <w:p w14:paraId="3C2E7AF6" w14:textId="10334751" w:rsidR="00E13C4D" w:rsidRPr="00294D1C" w:rsidRDefault="00E13C4D" w:rsidP="002D501A">
      <w:pPr>
        <w:rPr>
          <w:rFonts w:ascii="Calibri" w:hAnsi="Calibri" w:cs="Calibri"/>
          <w:b/>
          <w:bCs/>
          <w:sz w:val="28"/>
          <w:szCs w:val="28"/>
        </w:rPr>
      </w:pPr>
      <w:r w:rsidRPr="00294D1C">
        <w:rPr>
          <w:rFonts w:ascii="Calibri" w:hAnsi="Calibri" w:cs="Calibri"/>
          <w:b/>
          <w:bCs/>
          <w:sz w:val="28"/>
          <w:szCs w:val="28"/>
        </w:rPr>
        <w:t>Gogo issues year</w:t>
      </w:r>
      <w:r w:rsidR="002B60E1" w:rsidRPr="00294D1C">
        <w:rPr>
          <w:rFonts w:ascii="Calibri" w:hAnsi="Calibri" w:cs="Calibri"/>
          <w:b/>
          <w:bCs/>
          <w:sz w:val="28"/>
          <w:szCs w:val="28"/>
        </w:rPr>
        <w:t>-</w:t>
      </w:r>
      <w:r w:rsidRPr="00294D1C">
        <w:rPr>
          <w:rFonts w:ascii="Calibri" w:hAnsi="Calibri" w:cs="Calibri"/>
          <w:b/>
          <w:bCs/>
          <w:sz w:val="28"/>
          <w:szCs w:val="28"/>
        </w:rPr>
        <w:t>end “report card” on critical new product initiatives.</w:t>
      </w:r>
    </w:p>
    <w:p w14:paraId="4212508C" w14:textId="17F103AA" w:rsidR="002D501A" w:rsidRPr="004E3D6C" w:rsidRDefault="007B391C" w:rsidP="002D501A">
      <w:pPr>
        <w:rPr>
          <w:rFonts w:ascii="Calibri" w:hAnsi="Calibri" w:cs="Calibri"/>
          <w:sz w:val="21"/>
          <w:szCs w:val="21"/>
        </w:rPr>
      </w:pPr>
      <w:r w:rsidRPr="004E3D6C">
        <w:rPr>
          <w:rFonts w:ascii="Calibri" w:hAnsi="Calibri" w:cs="Calibri"/>
          <w:b/>
          <w:bCs/>
          <w:sz w:val="21"/>
          <w:szCs w:val="21"/>
        </w:rPr>
        <w:t xml:space="preserve">Broomfield, CO./ </w:t>
      </w:r>
      <w:r w:rsidRPr="004E3D6C">
        <w:rPr>
          <w:rFonts w:ascii="Calibri" w:hAnsi="Calibri" w:cs="Calibri"/>
          <w:b/>
          <w:bCs/>
          <w:color w:val="000000" w:themeColor="text1"/>
          <w:sz w:val="21"/>
          <w:szCs w:val="21"/>
        </w:rPr>
        <w:t xml:space="preserve">5 January 2026 </w:t>
      </w:r>
      <w:r w:rsidRPr="004E3D6C">
        <w:rPr>
          <w:rFonts w:ascii="Calibri" w:hAnsi="Calibri" w:cs="Calibri"/>
          <w:b/>
          <w:bCs/>
          <w:sz w:val="21"/>
          <w:szCs w:val="21"/>
        </w:rPr>
        <w:t xml:space="preserve">– </w:t>
      </w:r>
      <w:hyperlink r:id="rId6" w:history="1">
        <w:r w:rsidRPr="004E3D6C">
          <w:rPr>
            <w:rStyle w:val="Hyperlink"/>
            <w:rFonts w:ascii="Calibri" w:hAnsi="Calibri" w:cs="Calibri"/>
            <w:color w:val="auto"/>
            <w:sz w:val="21"/>
            <w:szCs w:val="21"/>
            <w:u w:val="none"/>
          </w:rPr>
          <w:t>Gogo</w:t>
        </w:r>
      </w:hyperlink>
      <w:r w:rsidR="00355534" w:rsidRPr="004E3D6C">
        <w:rPr>
          <w:rFonts w:ascii="Calibri" w:hAnsi="Calibri" w:cs="Calibri"/>
          <w:sz w:val="21"/>
          <w:szCs w:val="21"/>
        </w:rPr>
        <w:t xml:space="preserve"> Inc.</w:t>
      </w:r>
      <w:r w:rsidRPr="004E3D6C">
        <w:rPr>
          <w:rFonts w:ascii="Calibri" w:hAnsi="Calibri" w:cs="Calibri"/>
          <w:sz w:val="21"/>
          <w:szCs w:val="21"/>
        </w:rPr>
        <w:t xml:space="preserve"> (NASDAQ: GOGO)</w:t>
      </w:r>
      <w:r w:rsidR="004E2493" w:rsidRPr="004E3D6C">
        <w:rPr>
          <w:rFonts w:ascii="Calibri" w:hAnsi="Calibri" w:cs="Calibri"/>
          <w:sz w:val="21"/>
          <w:szCs w:val="21"/>
        </w:rPr>
        <w:t xml:space="preserve"> (“Gogo,” “we,”</w:t>
      </w:r>
      <w:r w:rsidR="00EA3ABE" w:rsidRPr="004E3D6C">
        <w:rPr>
          <w:rFonts w:ascii="Calibri" w:hAnsi="Calibri" w:cs="Calibri"/>
          <w:sz w:val="21"/>
          <w:szCs w:val="21"/>
        </w:rPr>
        <w:t xml:space="preserve"> “us” or the “Company”), </w:t>
      </w:r>
      <w:r w:rsidR="002D501A" w:rsidRPr="004E3D6C">
        <w:rPr>
          <w:rFonts w:ascii="Calibri" w:hAnsi="Calibri" w:cs="Calibri"/>
          <w:sz w:val="21"/>
          <w:szCs w:val="21"/>
        </w:rPr>
        <w:t xml:space="preserve">issued a “report card” </w:t>
      </w:r>
      <w:r w:rsidRPr="004E3D6C">
        <w:rPr>
          <w:rFonts w:ascii="Calibri" w:hAnsi="Calibri" w:cs="Calibri"/>
          <w:sz w:val="21"/>
          <w:szCs w:val="21"/>
        </w:rPr>
        <w:t xml:space="preserve">today </w:t>
      </w:r>
      <w:r w:rsidR="00AD51C2" w:rsidRPr="004E3D6C">
        <w:rPr>
          <w:rFonts w:ascii="Calibri" w:hAnsi="Calibri" w:cs="Calibri"/>
          <w:sz w:val="21"/>
          <w:szCs w:val="21"/>
        </w:rPr>
        <w:t>regarding</w:t>
      </w:r>
      <w:r w:rsidR="002D501A" w:rsidRPr="004E3D6C">
        <w:rPr>
          <w:rFonts w:ascii="Calibri" w:hAnsi="Calibri" w:cs="Calibri"/>
          <w:sz w:val="21"/>
          <w:szCs w:val="21"/>
        </w:rPr>
        <w:t xml:space="preserve"> its </w:t>
      </w:r>
      <w:r w:rsidR="00355534" w:rsidRPr="004E3D6C">
        <w:rPr>
          <w:rFonts w:ascii="Calibri" w:hAnsi="Calibri" w:cs="Calibri"/>
          <w:sz w:val="21"/>
          <w:szCs w:val="21"/>
        </w:rPr>
        <w:t xml:space="preserve">2025 </w:t>
      </w:r>
      <w:r w:rsidR="002D501A" w:rsidRPr="004E3D6C">
        <w:rPr>
          <w:rFonts w:ascii="Calibri" w:hAnsi="Calibri" w:cs="Calibri"/>
          <w:sz w:val="21"/>
          <w:szCs w:val="21"/>
        </w:rPr>
        <w:t>year</w:t>
      </w:r>
      <w:r w:rsidR="002B60E1" w:rsidRPr="004E3D6C">
        <w:rPr>
          <w:rFonts w:ascii="Calibri" w:hAnsi="Calibri" w:cs="Calibri"/>
          <w:sz w:val="21"/>
          <w:szCs w:val="21"/>
        </w:rPr>
        <w:t>-</w:t>
      </w:r>
      <w:r w:rsidR="002D501A" w:rsidRPr="004E3D6C">
        <w:rPr>
          <w:rFonts w:ascii="Calibri" w:hAnsi="Calibri" w:cs="Calibri"/>
          <w:sz w:val="21"/>
          <w:szCs w:val="21"/>
        </w:rPr>
        <w:t xml:space="preserve">end progress on critical new product initiatives as it transitions from being a </w:t>
      </w:r>
      <w:r w:rsidR="002C0977">
        <w:rPr>
          <w:rFonts w:ascii="Calibri" w:hAnsi="Calibri" w:cs="Calibri"/>
          <w:sz w:val="21"/>
          <w:szCs w:val="21"/>
        </w:rPr>
        <w:t xml:space="preserve">domestic </w:t>
      </w:r>
      <w:r w:rsidR="002D501A" w:rsidRPr="004E3D6C">
        <w:rPr>
          <w:rFonts w:ascii="Calibri" w:hAnsi="Calibri" w:cs="Calibri"/>
          <w:sz w:val="21"/>
          <w:szCs w:val="21"/>
        </w:rPr>
        <w:t>supplier of traditional Air-to-Ground (</w:t>
      </w:r>
      <w:r w:rsidR="00C6138F" w:rsidRPr="004E3D6C">
        <w:rPr>
          <w:rFonts w:ascii="Calibri" w:hAnsi="Calibri" w:cs="Calibri"/>
          <w:sz w:val="21"/>
          <w:szCs w:val="21"/>
        </w:rPr>
        <w:t>“</w:t>
      </w:r>
      <w:r w:rsidR="002D501A" w:rsidRPr="004E3D6C">
        <w:rPr>
          <w:rFonts w:ascii="Calibri" w:hAnsi="Calibri" w:cs="Calibri"/>
          <w:sz w:val="21"/>
          <w:szCs w:val="21"/>
        </w:rPr>
        <w:t>ATG</w:t>
      </w:r>
      <w:r w:rsidR="00C6138F" w:rsidRPr="004E3D6C">
        <w:rPr>
          <w:rFonts w:ascii="Calibri" w:hAnsi="Calibri" w:cs="Calibri"/>
          <w:sz w:val="21"/>
          <w:szCs w:val="21"/>
        </w:rPr>
        <w:t>”</w:t>
      </w:r>
      <w:r w:rsidR="002D501A" w:rsidRPr="004E3D6C">
        <w:rPr>
          <w:rFonts w:ascii="Calibri" w:hAnsi="Calibri" w:cs="Calibri"/>
          <w:sz w:val="21"/>
          <w:szCs w:val="21"/>
        </w:rPr>
        <w:t xml:space="preserve">) connectivity to becoming a </w:t>
      </w:r>
      <w:r w:rsidR="002C0977">
        <w:rPr>
          <w:rFonts w:ascii="Calibri" w:hAnsi="Calibri" w:cs="Calibri"/>
          <w:sz w:val="21"/>
          <w:szCs w:val="21"/>
        </w:rPr>
        <w:t xml:space="preserve">global </w:t>
      </w:r>
      <w:r w:rsidR="002D501A" w:rsidRPr="004E3D6C">
        <w:rPr>
          <w:rFonts w:ascii="Calibri" w:hAnsi="Calibri" w:cs="Calibri"/>
          <w:sz w:val="21"/>
          <w:szCs w:val="21"/>
        </w:rPr>
        <w:t>multi-orbit, ultra-high bandwidth connectivity supplier to the business aviation</w:t>
      </w:r>
      <w:r w:rsidR="00C6138F" w:rsidRPr="004E3D6C">
        <w:rPr>
          <w:rFonts w:ascii="Calibri" w:hAnsi="Calibri" w:cs="Calibri"/>
          <w:sz w:val="21"/>
          <w:szCs w:val="21"/>
        </w:rPr>
        <w:t xml:space="preserve"> (“BA”)</w:t>
      </w:r>
      <w:r w:rsidR="002D501A" w:rsidRPr="004E3D6C">
        <w:rPr>
          <w:rFonts w:ascii="Calibri" w:hAnsi="Calibri" w:cs="Calibri"/>
          <w:sz w:val="21"/>
          <w:szCs w:val="21"/>
        </w:rPr>
        <w:t xml:space="preserve"> and military government markets.</w:t>
      </w:r>
      <w:r w:rsidR="004D2E57" w:rsidRPr="004E3D6C">
        <w:rPr>
          <w:rFonts w:ascii="Calibri" w:hAnsi="Calibri" w:cs="Calibri"/>
          <w:sz w:val="21"/>
          <w:szCs w:val="21"/>
        </w:rPr>
        <w:t xml:space="preserve"> All data </w:t>
      </w:r>
      <w:r w:rsidR="00442C88" w:rsidRPr="004E3D6C">
        <w:rPr>
          <w:rFonts w:ascii="Calibri" w:hAnsi="Calibri" w:cs="Calibri"/>
          <w:sz w:val="21"/>
          <w:szCs w:val="21"/>
        </w:rPr>
        <w:t xml:space="preserve">in this press release </w:t>
      </w:r>
      <w:r w:rsidR="00FB2424" w:rsidRPr="004E3D6C">
        <w:rPr>
          <w:rFonts w:ascii="Calibri" w:hAnsi="Calibri" w:cs="Calibri"/>
          <w:sz w:val="21"/>
          <w:szCs w:val="21"/>
        </w:rPr>
        <w:t>is</w:t>
      </w:r>
      <w:r w:rsidR="00A03CFA" w:rsidRPr="004E3D6C">
        <w:rPr>
          <w:rFonts w:ascii="Calibri" w:hAnsi="Calibri" w:cs="Calibri"/>
          <w:sz w:val="21"/>
          <w:szCs w:val="21"/>
        </w:rPr>
        <w:t xml:space="preserve"> </w:t>
      </w:r>
      <w:r w:rsidR="00F56795" w:rsidRPr="004E3D6C">
        <w:rPr>
          <w:rFonts w:ascii="Calibri" w:hAnsi="Calibri" w:cs="Calibri"/>
          <w:sz w:val="21"/>
          <w:szCs w:val="21"/>
        </w:rPr>
        <w:t>as of December 31, 2025.</w:t>
      </w:r>
    </w:p>
    <w:p w14:paraId="1A4FE8A3" w14:textId="7795125C" w:rsidR="002D501A" w:rsidRPr="004E3D6C" w:rsidRDefault="007F7FA6" w:rsidP="002D501A">
      <w:pPr>
        <w:rPr>
          <w:rFonts w:ascii="Calibri" w:hAnsi="Calibri" w:cs="Calibri"/>
          <w:sz w:val="21"/>
          <w:szCs w:val="21"/>
        </w:rPr>
      </w:pPr>
      <w:r w:rsidRPr="004E3D6C">
        <w:rPr>
          <w:rFonts w:ascii="Calibri" w:hAnsi="Calibri" w:cs="Calibri"/>
          <w:b/>
          <w:bCs/>
          <w:sz w:val="21"/>
          <w:szCs w:val="21"/>
          <w:u w:val="single"/>
        </w:rPr>
        <w:t xml:space="preserve">Gogo </w:t>
      </w:r>
      <w:r w:rsidR="002D501A" w:rsidRPr="004E3D6C">
        <w:rPr>
          <w:rFonts w:ascii="Calibri" w:hAnsi="Calibri" w:cs="Calibri"/>
          <w:b/>
          <w:bCs/>
          <w:sz w:val="21"/>
          <w:szCs w:val="21"/>
          <w:u w:val="single"/>
        </w:rPr>
        <w:t>Galileo Antennas</w:t>
      </w:r>
      <w:r w:rsidR="002D501A" w:rsidRPr="004E3D6C">
        <w:rPr>
          <w:rFonts w:ascii="Calibri" w:hAnsi="Calibri" w:cs="Calibri"/>
          <w:b/>
          <w:bCs/>
          <w:sz w:val="21"/>
          <w:szCs w:val="21"/>
        </w:rPr>
        <w:t xml:space="preserve"> –</w:t>
      </w:r>
      <w:r w:rsidR="00A21E32" w:rsidRPr="004E3D6C">
        <w:rPr>
          <w:rFonts w:ascii="Calibri" w:hAnsi="Calibri" w:cs="Calibri"/>
          <w:b/>
          <w:bCs/>
          <w:sz w:val="21"/>
          <w:szCs w:val="21"/>
        </w:rPr>
        <w:t xml:space="preserve"> </w:t>
      </w:r>
      <w:r w:rsidR="0010798D" w:rsidRPr="004E3D6C">
        <w:rPr>
          <w:rFonts w:ascii="Calibri" w:hAnsi="Calibri" w:cs="Calibri"/>
          <w:sz w:val="21"/>
          <w:szCs w:val="21"/>
        </w:rPr>
        <w:t>T</w:t>
      </w:r>
      <w:r w:rsidR="00C6138F" w:rsidRPr="004E3D6C">
        <w:rPr>
          <w:rFonts w:ascii="Calibri" w:hAnsi="Calibri" w:cs="Calibri"/>
          <w:sz w:val="21"/>
          <w:szCs w:val="21"/>
        </w:rPr>
        <w:t xml:space="preserve">his is </w:t>
      </w:r>
      <w:r w:rsidR="002D501A" w:rsidRPr="004E3D6C">
        <w:rPr>
          <w:rFonts w:ascii="Calibri" w:hAnsi="Calibri" w:cs="Calibri"/>
          <w:sz w:val="21"/>
          <w:szCs w:val="21"/>
        </w:rPr>
        <w:t>Gogo’s new global Low-Earth-Orbit satellite offering</w:t>
      </w:r>
      <w:r w:rsidR="00C6138F" w:rsidRPr="004E3D6C">
        <w:rPr>
          <w:rFonts w:ascii="Calibri" w:hAnsi="Calibri" w:cs="Calibri"/>
          <w:sz w:val="21"/>
          <w:szCs w:val="21"/>
        </w:rPr>
        <w:t>,</w:t>
      </w:r>
      <w:r w:rsidR="002D501A" w:rsidRPr="004E3D6C">
        <w:rPr>
          <w:rFonts w:ascii="Calibri" w:hAnsi="Calibri" w:cs="Calibri"/>
          <w:sz w:val="21"/>
          <w:szCs w:val="21"/>
        </w:rPr>
        <w:t xml:space="preserve"> which comes in two sizes, FDX for large jets offering 200 Mbps speeds, and HDX, a smaller form factor that fits on all aircraft, offer</w:t>
      </w:r>
      <w:r w:rsidR="00335E0C" w:rsidRPr="004E3D6C">
        <w:rPr>
          <w:rFonts w:ascii="Calibri" w:hAnsi="Calibri" w:cs="Calibri"/>
          <w:sz w:val="21"/>
          <w:szCs w:val="21"/>
        </w:rPr>
        <w:t>ing</w:t>
      </w:r>
      <w:r w:rsidR="00B17B3E" w:rsidRPr="004E3D6C">
        <w:rPr>
          <w:rFonts w:ascii="Calibri" w:hAnsi="Calibri" w:cs="Calibri"/>
          <w:sz w:val="21"/>
          <w:szCs w:val="21"/>
        </w:rPr>
        <w:t xml:space="preserve"> 60 Mbps speeds. </w:t>
      </w:r>
      <w:r w:rsidR="00DB285F" w:rsidRPr="004E3D6C">
        <w:rPr>
          <w:rFonts w:ascii="Calibri" w:hAnsi="Calibri" w:cs="Calibri"/>
          <w:sz w:val="21"/>
          <w:szCs w:val="21"/>
        </w:rPr>
        <w:t xml:space="preserve">As of December 31, 2025: </w:t>
      </w:r>
    </w:p>
    <w:p w14:paraId="069C6B64" w14:textId="6628E0C5" w:rsidR="002D501A" w:rsidRPr="004E3D6C" w:rsidRDefault="002D501A" w:rsidP="002D501A">
      <w:pPr>
        <w:numPr>
          <w:ilvl w:val="0"/>
          <w:numId w:val="1"/>
        </w:numPr>
        <w:rPr>
          <w:rFonts w:ascii="Calibri" w:hAnsi="Calibri" w:cs="Calibri"/>
          <w:sz w:val="21"/>
          <w:szCs w:val="21"/>
        </w:rPr>
      </w:pPr>
      <w:r w:rsidRPr="004E3D6C">
        <w:rPr>
          <w:rFonts w:ascii="Calibri" w:hAnsi="Calibri" w:cs="Calibri"/>
          <w:sz w:val="21"/>
          <w:szCs w:val="21"/>
        </w:rPr>
        <w:t xml:space="preserve">Strong </w:t>
      </w:r>
      <w:r w:rsidR="00B96D4F" w:rsidRPr="004E3D6C">
        <w:rPr>
          <w:rFonts w:ascii="Calibri" w:hAnsi="Calibri" w:cs="Calibri"/>
          <w:sz w:val="21"/>
          <w:szCs w:val="21"/>
        </w:rPr>
        <w:t xml:space="preserve">Antenna </w:t>
      </w:r>
      <w:r w:rsidRPr="004E3D6C">
        <w:rPr>
          <w:rFonts w:ascii="Calibri" w:hAnsi="Calibri" w:cs="Calibri"/>
          <w:sz w:val="21"/>
          <w:szCs w:val="21"/>
        </w:rPr>
        <w:t xml:space="preserve">Shipments – </w:t>
      </w:r>
      <w:r w:rsidR="00B96D4F" w:rsidRPr="004E3D6C">
        <w:rPr>
          <w:rFonts w:ascii="Calibri" w:hAnsi="Calibri" w:cs="Calibri"/>
          <w:sz w:val="21"/>
          <w:szCs w:val="21"/>
        </w:rPr>
        <w:t xml:space="preserve">Gogo </w:t>
      </w:r>
      <w:r w:rsidR="004D2E57" w:rsidRPr="004E3D6C">
        <w:rPr>
          <w:rFonts w:ascii="Calibri" w:hAnsi="Calibri" w:cs="Calibri"/>
          <w:sz w:val="21"/>
          <w:szCs w:val="21"/>
        </w:rPr>
        <w:t xml:space="preserve">shipped </w:t>
      </w:r>
      <w:r w:rsidR="0053028C" w:rsidRPr="004E3D6C">
        <w:rPr>
          <w:rFonts w:ascii="Calibri" w:hAnsi="Calibri" w:cs="Calibri"/>
          <w:sz w:val="21"/>
          <w:szCs w:val="21"/>
        </w:rPr>
        <w:t>over 300</w:t>
      </w:r>
      <w:r w:rsidR="00D1062D" w:rsidRPr="004E3D6C">
        <w:rPr>
          <w:rFonts w:ascii="Calibri" w:hAnsi="Calibri" w:cs="Calibri"/>
          <w:sz w:val="21"/>
          <w:szCs w:val="21"/>
        </w:rPr>
        <w:t xml:space="preserve"> </w:t>
      </w:r>
      <w:r w:rsidRPr="004E3D6C">
        <w:rPr>
          <w:rFonts w:ascii="Calibri" w:hAnsi="Calibri" w:cs="Calibri"/>
          <w:sz w:val="21"/>
          <w:szCs w:val="21"/>
        </w:rPr>
        <w:t xml:space="preserve">FDX </w:t>
      </w:r>
      <w:r w:rsidR="00693B56" w:rsidRPr="004E3D6C">
        <w:rPr>
          <w:rFonts w:ascii="Calibri" w:hAnsi="Calibri" w:cs="Calibri"/>
          <w:sz w:val="21"/>
          <w:szCs w:val="21"/>
        </w:rPr>
        <w:t>and</w:t>
      </w:r>
      <w:r w:rsidRPr="004E3D6C">
        <w:rPr>
          <w:rFonts w:ascii="Calibri" w:hAnsi="Calibri" w:cs="Calibri"/>
          <w:sz w:val="21"/>
          <w:szCs w:val="21"/>
        </w:rPr>
        <w:t xml:space="preserve"> HDX antennas</w:t>
      </w:r>
      <w:r w:rsidR="00F8219B" w:rsidRPr="004E3D6C">
        <w:rPr>
          <w:rFonts w:ascii="Calibri" w:hAnsi="Calibri" w:cs="Calibri"/>
          <w:sz w:val="21"/>
          <w:szCs w:val="21"/>
        </w:rPr>
        <w:t>,</w:t>
      </w:r>
      <w:bookmarkStart w:id="0" w:name="_Hlk218251113"/>
      <w:r w:rsidR="00F8219B" w:rsidRPr="004E3D6C">
        <w:rPr>
          <w:rFonts w:ascii="Calibri" w:hAnsi="Calibri" w:cs="Calibri"/>
          <w:sz w:val="21"/>
          <w:szCs w:val="21"/>
        </w:rPr>
        <w:t xml:space="preserve"> </w:t>
      </w:r>
      <w:r w:rsidR="00B53D5C" w:rsidRPr="004E3D6C">
        <w:rPr>
          <w:rFonts w:ascii="Calibri" w:hAnsi="Calibri" w:cs="Calibri"/>
          <w:sz w:val="21"/>
          <w:szCs w:val="21"/>
        </w:rPr>
        <w:t>8</w:t>
      </w:r>
      <w:r w:rsidR="008259DC" w:rsidRPr="004E3D6C">
        <w:rPr>
          <w:rFonts w:ascii="Calibri" w:hAnsi="Calibri" w:cs="Calibri"/>
          <w:sz w:val="21"/>
          <w:szCs w:val="21"/>
        </w:rPr>
        <w:t>4</w:t>
      </w:r>
      <w:r w:rsidR="00FF5B54" w:rsidRPr="004E3D6C">
        <w:rPr>
          <w:rFonts w:ascii="Calibri" w:hAnsi="Calibri" w:cs="Calibri"/>
          <w:sz w:val="21"/>
          <w:szCs w:val="21"/>
        </w:rPr>
        <w:t xml:space="preserve">% of which were for </w:t>
      </w:r>
      <w:r w:rsidR="00FF5B54" w:rsidRPr="0087192E">
        <w:rPr>
          <w:rFonts w:ascii="Calibri" w:hAnsi="Calibri" w:cs="Calibri"/>
          <w:sz w:val="21"/>
          <w:szCs w:val="21"/>
        </w:rPr>
        <w:t>named customers</w:t>
      </w:r>
      <w:bookmarkEnd w:id="0"/>
      <w:r w:rsidR="00FF5B54" w:rsidRPr="0087192E">
        <w:rPr>
          <w:rFonts w:ascii="Calibri" w:hAnsi="Calibri" w:cs="Calibri"/>
          <w:sz w:val="21"/>
          <w:szCs w:val="21"/>
        </w:rPr>
        <w:t xml:space="preserve">, </w:t>
      </w:r>
      <w:r w:rsidR="00F8219B" w:rsidRPr="0087192E">
        <w:rPr>
          <w:rFonts w:ascii="Calibri" w:hAnsi="Calibri" w:cs="Calibri"/>
          <w:sz w:val="21"/>
          <w:szCs w:val="21"/>
        </w:rPr>
        <w:t xml:space="preserve">making </w:t>
      </w:r>
      <w:r w:rsidR="000A2AF5" w:rsidRPr="0087192E">
        <w:rPr>
          <w:rFonts w:ascii="Calibri" w:hAnsi="Calibri" w:cs="Calibri"/>
          <w:sz w:val="21"/>
          <w:szCs w:val="21"/>
        </w:rPr>
        <w:t xml:space="preserve">Gogo </w:t>
      </w:r>
      <w:r w:rsidR="00F8219B" w:rsidRPr="0087192E">
        <w:rPr>
          <w:rFonts w:ascii="Calibri" w:hAnsi="Calibri" w:cs="Calibri"/>
          <w:sz w:val="21"/>
          <w:szCs w:val="21"/>
        </w:rPr>
        <w:t xml:space="preserve">Galileo one of the fastest </w:t>
      </w:r>
      <w:proofErr w:type="gramStart"/>
      <w:r w:rsidR="00F8219B" w:rsidRPr="0087192E">
        <w:rPr>
          <w:rFonts w:ascii="Calibri" w:hAnsi="Calibri" w:cs="Calibri"/>
          <w:sz w:val="21"/>
          <w:szCs w:val="21"/>
        </w:rPr>
        <w:t>product</w:t>
      </w:r>
      <w:proofErr w:type="gramEnd"/>
      <w:r w:rsidR="00F8219B" w:rsidRPr="0087192E">
        <w:rPr>
          <w:rFonts w:ascii="Calibri" w:hAnsi="Calibri" w:cs="Calibri"/>
          <w:sz w:val="21"/>
          <w:szCs w:val="21"/>
        </w:rPr>
        <w:t xml:space="preserve"> </w:t>
      </w:r>
      <w:r w:rsidR="00FF5B54" w:rsidRPr="0087192E">
        <w:rPr>
          <w:rFonts w:ascii="Calibri" w:hAnsi="Calibri" w:cs="Calibri"/>
          <w:sz w:val="21"/>
          <w:szCs w:val="21"/>
        </w:rPr>
        <w:t>la</w:t>
      </w:r>
      <w:r w:rsidR="00F8219B" w:rsidRPr="0087192E">
        <w:rPr>
          <w:rFonts w:ascii="Calibri" w:hAnsi="Calibri" w:cs="Calibri"/>
          <w:sz w:val="21"/>
          <w:szCs w:val="21"/>
        </w:rPr>
        <w:t>u</w:t>
      </w:r>
      <w:r w:rsidR="00FF5B54" w:rsidRPr="0087192E">
        <w:rPr>
          <w:rFonts w:ascii="Calibri" w:hAnsi="Calibri" w:cs="Calibri"/>
          <w:sz w:val="21"/>
          <w:szCs w:val="21"/>
        </w:rPr>
        <w:t>n</w:t>
      </w:r>
      <w:r w:rsidR="00F8219B" w:rsidRPr="0087192E">
        <w:rPr>
          <w:rFonts w:ascii="Calibri" w:hAnsi="Calibri" w:cs="Calibri"/>
          <w:sz w:val="21"/>
          <w:szCs w:val="21"/>
        </w:rPr>
        <w:t xml:space="preserve">ches ever in </w:t>
      </w:r>
      <w:r w:rsidR="00277E8D" w:rsidRPr="0087192E">
        <w:rPr>
          <w:rFonts w:ascii="Calibri" w:hAnsi="Calibri" w:cs="Calibri"/>
          <w:sz w:val="21"/>
          <w:szCs w:val="21"/>
        </w:rPr>
        <w:t xml:space="preserve">the </w:t>
      </w:r>
      <w:r w:rsidR="00F8219B" w:rsidRPr="0087192E">
        <w:rPr>
          <w:rFonts w:ascii="Calibri" w:hAnsi="Calibri" w:cs="Calibri"/>
          <w:sz w:val="21"/>
          <w:szCs w:val="21"/>
        </w:rPr>
        <w:t xml:space="preserve">BA market </w:t>
      </w:r>
      <w:r w:rsidR="00277E8D" w:rsidRPr="0087192E">
        <w:rPr>
          <w:rFonts w:ascii="Calibri" w:hAnsi="Calibri" w:cs="Calibri"/>
          <w:sz w:val="21"/>
          <w:szCs w:val="21"/>
        </w:rPr>
        <w:t xml:space="preserve">for inflight </w:t>
      </w:r>
      <w:r w:rsidR="00F8219B" w:rsidRPr="0087192E">
        <w:rPr>
          <w:rFonts w:ascii="Calibri" w:hAnsi="Calibri" w:cs="Calibri"/>
          <w:sz w:val="21"/>
          <w:szCs w:val="21"/>
        </w:rPr>
        <w:t>connectivity.</w:t>
      </w:r>
    </w:p>
    <w:p w14:paraId="743CEAA6" w14:textId="0CA06D91" w:rsidR="0095044B" w:rsidRPr="004E3D6C" w:rsidRDefault="002D501A" w:rsidP="002D501A">
      <w:pPr>
        <w:numPr>
          <w:ilvl w:val="0"/>
          <w:numId w:val="1"/>
        </w:numPr>
        <w:rPr>
          <w:rFonts w:ascii="Calibri" w:hAnsi="Calibri" w:cs="Calibri"/>
          <w:sz w:val="21"/>
          <w:szCs w:val="21"/>
        </w:rPr>
      </w:pPr>
      <w:r w:rsidRPr="004E3D6C">
        <w:rPr>
          <w:rFonts w:ascii="Calibri" w:hAnsi="Calibri" w:cs="Calibri"/>
          <w:sz w:val="21"/>
          <w:szCs w:val="21"/>
        </w:rPr>
        <w:t xml:space="preserve">Increasing Activations – </w:t>
      </w:r>
      <w:r w:rsidR="0054767D">
        <w:rPr>
          <w:rFonts w:ascii="Calibri" w:hAnsi="Calibri" w:cs="Calibri"/>
          <w:sz w:val="21"/>
          <w:szCs w:val="21"/>
        </w:rPr>
        <w:t>Gogo</w:t>
      </w:r>
      <w:r w:rsidR="00874F8F" w:rsidRPr="004E3D6C">
        <w:rPr>
          <w:rFonts w:ascii="Calibri" w:hAnsi="Calibri" w:cs="Calibri"/>
          <w:sz w:val="21"/>
          <w:szCs w:val="21"/>
        </w:rPr>
        <w:t xml:space="preserve"> activated service on </w:t>
      </w:r>
      <w:r w:rsidR="00F8219B" w:rsidRPr="004E3D6C">
        <w:rPr>
          <w:rFonts w:ascii="Calibri" w:hAnsi="Calibri" w:cs="Calibri"/>
          <w:sz w:val="21"/>
          <w:szCs w:val="21"/>
        </w:rPr>
        <w:t xml:space="preserve">99 </w:t>
      </w:r>
      <w:r w:rsidR="0095044B" w:rsidRPr="004E3D6C">
        <w:rPr>
          <w:rFonts w:ascii="Calibri" w:hAnsi="Calibri" w:cs="Calibri"/>
          <w:sz w:val="21"/>
          <w:szCs w:val="21"/>
        </w:rPr>
        <w:t>of the shipped antennas</w:t>
      </w:r>
      <w:r w:rsidR="006C5E8C" w:rsidRPr="004E3D6C">
        <w:rPr>
          <w:rFonts w:ascii="Calibri" w:hAnsi="Calibri" w:cs="Calibri"/>
          <w:sz w:val="21"/>
          <w:szCs w:val="21"/>
        </w:rPr>
        <w:t>.</w:t>
      </w:r>
    </w:p>
    <w:p w14:paraId="12E350EA" w14:textId="1A95D09C" w:rsidR="002D501A" w:rsidRPr="004E3D6C" w:rsidRDefault="002D501A" w:rsidP="002D501A">
      <w:pPr>
        <w:numPr>
          <w:ilvl w:val="0"/>
          <w:numId w:val="1"/>
        </w:numPr>
        <w:rPr>
          <w:rFonts w:ascii="Calibri" w:hAnsi="Calibri" w:cs="Calibri"/>
          <w:sz w:val="21"/>
          <w:szCs w:val="21"/>
        </w:rPr>
      </w:pPr>
      <w:bookmarkStart w:id="1" w:name="_Hlk217891019"/>
      <w:r w:rsidRPr="004E3D6C">
        <w:rPr>
          <w:rFonts w:ascii="Calibri" w:hAnsi="Calibri" w:cs="Calibri"/>
          <w:sz w:val="21"/>
          <w:szCs w:val="21"/>
        </w:rPr>
        <w:t xml:space="preserve">Growing STC Portfolio – </w:t>
      </w:r>
      <w:r w:rsidR="004E2F46" w:rsidRPr="004E3D6C">
        <w:rPr>
          <w:rFonts w:ascii="Calibri" w:hAnsi="Calibri" w:cs="Calibri"/>
          <w:sz w:val="21"/>
          <w:szCs w:val="21"/>
        </w:rPr>
        <w:t>Gogo c</w:t>
      </w:r>
      <w:r w:rsidRPr="004E3D6C">
        <w:rPr>
          <w:rFonts w:ascii="Calibri" w:hAnsi="Calibri" w:cs="Calibri"/>
          <w:sz w:val="21"/>
          <w:szCs w:val="21"/>
        </w:rPr>
        <w:t>ompleted</w:t>
      </w:r>
      <w:r w:rsidR="004E2F46" w:rsidRPr="004E3D6C">
        <w:rPr>
          <w:rFonts w:ascii="Calibri" w:hAnsi="Calibri" w:cs="Calibri"/>
          <w:sz w:val="21"/>
          <w:szCs w:val="21"/>
        </w:rPr>
        <w:t xml:space="preserve"> 31 </w:t>
      </w:r>
      <w:r w:rsidR="00121A7B" w:rsidRPr="004E3D6C">
        <w:rPr>
          <w:rFonts w:ascii="Calibri" w:hAnsi="Calibri" w:cs="Calibri"/>
          <w:sz w:val="21"/>
          <w:szCs w:val="21"/>
        </w:rPr>
        <w:t>H</w:t>
      </w:r>
      <w:r w:rsidR="00374350" w:rsidRPr="004E3D6C">
        <w:rPr>
          <w:rFonts w:ascii="Calibri" w:hAnsi="Calibri" w:cs="Calibri"/>
          <w:sz w:val="21"/>
          <w:szCs w:val="21"/>
        </w:rPr>
        <w:t xml:space="preserve">DX </w:t>
      </w:r>
      <w:r w:rsidR="00EE7D26" w:rsidRPr="004E3D6C">
        <w:rPr>
          <w:rFonts w:ascii="Calibri" w:hAnsi="Calibri" w:cs="Calibri"/>
          <w:sz w:val="21"/>
          <w:szCs w:val="21"/>
        </w:rPr>
        <w:t>and</w:t>
      </w:r>
      <w:r w:rsidR="00374350" w:rsidRPr="004E3D6C">
        <w:rPr>
          <w:rFonts w:ascii="Calibri" w:hAnsi="Calibri" w:cs="Calibri"/>
          <w:sz w:val="21"/>
          <w:szCs w:val="21"/>
        </w:rPr>
        <w:t xml:space="preserve"> FDX </w:t>
      </w:r>
      <w:r w:rsidRPr="004E3D6C">
        <w:rPr>
          <w:rFonts w:ascii="Calibri" w:hAnsi="Calibri" w:cs="Calibri"/>
          <w:sz w:val="21"/>
          <w:szCs w:val="21"/>
        </w:rPr>
        <w:t xml:space="preserve">Commercial STCs </w:t>
      </w:r>
      <w:r w:rsidR="008B745E" w:rsidRPr="004E3D6C">
        <w:rPr>
          <w:rFonts w:ascii="Calibri" w:hAnsi="Calibri" w:cs="Calibri"/>
          <w:sz w:val="21"/>
          <w:szCs w:val="21"/>
        </w:rPr>
        <w:t xml:space="preserve">in the </w:t>
      </w:r>
      <w:r w:rsidR="00D10B5E" w:rsidRPr="004E3D6C">
        <w:rPr>
          <w:rFonts w:ascii="Calibri" w:hAnsi="Calibri" w:cs="Calibri"/>
          <w:sz w:val="21"/>
          <w:szCs w:val="21"/>
        </w:rPr>
        <w:t>United States</w:t>
      </w:r>
      <w:r w:rsidR="008B745E" w:rsidRPr="004E3D6C">
        <w:rPr>
          <w:rFonts w:ascii="Calibri" w:hAnsi="Calibri" w:cs="Calibri"/>
          <w:sz w:val="21"/>
          <w:szCs w:val="21"/>
        </w:rPr>
        <w:t>, Europe</w:t>
      </w:r>
      <w:r w:rsidR="00C72A28" w:rsidRPr="004E3D6C">
        <w:rPr>
          <w:rFonts w:ascii="Calibri" w:hAnsi="Calibri" w:cs="Calibri"/>
          <w:sz w:val="21"/>
          <w:szCs w:val="21"/>
        </w:rPr>
        <w:t>, Brazil</w:t>
      </w:r>
      <w:r w:rsidR="008B745E" w:rsidRPr="004E3D6C">
        <w:rPr>
          <w:rFonts w:ascii="Calibri" w:hAnsi="Calibri" w:cs="Calibri"/>
          <w:sz w:val="21"/>
          <w:szCs w:val="21"/>
        </w:rPr>
        <w:t xml:space="preserve"> and Canada, with a total addressable market (</w:t>
      </w:r>
      <w:r w:rsidR="00C6138F" w:rsidRPr="004E3D6C">
        <w:rPr>
          <w:rFonts w:ascii="Calibri" w:hAnsi="Calibri" w:cs="Calibri"/>
          <w:sz w:val="21"/>
          <w:szCs w:val="21"/>
        </w:rPr>
        <w:t>“</w:t>
      </w:r>
      <w:r w:rsidR="008B745E" w:rsidRPr="004E3D6C">
        <w:rPr>
          <w:rFonts w:ascii="Calibri" w:hAnsi="Calibri" w:cs="Calibri"/>
          <w:sz w:val="21"/>
          <w:szCs w:val="21"/>
        </w:rPr>
        <w:t>TAM</w:t>
      </w:r>
      <w:r w:rsidR="00C6138F" w:rsidRPr="004E3D6C">
        <w:rPr>
          <w:rFonts w:ascii="Calibri" w:hAnsi="Calibri" w:cs="Calibri"/>
          <w:sz w:val="21"/>
          <w:szCs w:val="21"/>
        </w:rPr>
        <w:t>”</w:t>
      </w:r>
      <w:r w:rsidR="008B745E" w:rsidRPr="004E3D6C">
        <w:rPr>
          <w:rFonts w:ascii="Calibri" w:hAnsi="Calibri" w:cs="Calibri"/>
          <w:sz w:val="21"/>
          <w:szCs w:val="21"/>
        </w:rPr>
        <w:t xml:space="preserve">) </w:t>
      </w:r>
      <w:r w:rsidR="00B17B3E" w:rsidRPr="004E3D6C">
        <w:rPr>
          <w:rFonts w:ascii="Calibri" w:hAnsi="Calibri" w:cs="Calibri"/>
          <w:sz w:val="21"/>
          <w:szCs w:val="21"/>
        </w:rPr>
        <w:t xml:space="preserve">of </w:t>
      </w:r>
      <w:r w:rsidR="003D6D45" w:rsidRPr="004E3D6C">
        <w:rPr>
          <w:rFonts w:ascii="Calibri" w:hAnsi="Calibri" w:cs="Calibri"/>
          <w:sz w:val="21"/>
          <w:szCs w:val="21"/>
        </w:rPr>
        <w:t>4,000+ aircraft</w:t>
      </w:r>
      <w:r w:rsidR="00B17B3E" w:rsidRPr="004E3D6C">
        <w:rPr>
          <w:rFonts w:ascii="Calibri" w:hAnsi="Calibri" w:cs="Calibri"/>
          <w:sz w:val="21"/>
          <w:szCs w:val="21"/>
        </w:rPr>
        <w:t xml:space="preserve"> covering 34 aircraft models</w:t>
      </w:r>
      <w:r w:rsidR="008B745E" w:rsidRPr="004E3D6C">
        <w:rPr>
          <w:rFonts w:ascii="Calibri" w:hAnsi="Calibri" w:cs="Calibri"/>
          <w:sz w:val="21"/>
          <w:szCs w:val="21"/>
        </w:rPr>
        <w:t xml:space="preserve">. Gogo expects </w:t>
      </w:r>
      <w:r w:rsidR="004F7D46" w:rsidRPr="004E3D6C">
        <w:rPr>
          <w:rFonts w:ascii="Calibri" w:hAnsi="Calibri" w:cs="Calibri"/>
          <w:sz w:val="21"/>
          <w:szCs w:val="21"/>
        </w:rPr>
        <w:t xml:space="preserve">20 </w:t>
      </w:r>
      <w:r w:rsidR="00C6138F" w:rsidRPr="004E3D6C">
        <w:rPr>
          <w:rFonts w:ascii="Calibri" w:hAnsi="Calibri" w:cs="Calibri"/>
          <w:sz w:val="21"/>
          <w:szCs w:val="21"/>
        </w:rPr>
        <w:t xml:space="preserve">more </w:t>
      </w:r>
      <w:r w:rsidR="004F7D46" w:rsidRPr="004E3D6C">
        <w:rPr>
          <w:rFonts w:ascii="Calibri" w:hAnsi="Calibri" w:cs="Calibri"/>
          <w:sz w:val="21"/>
          <w:szCs w:val="21"/>
        </w:rPr>
        <w:t>STCs to be completed</w:t>
      </w:r>
      <w:r w:rsidRPr="004E3D6C">
        <w:rPr>
          <w:rFonts w:ascii="Calibri" w:hAnsi="Calibri" w:cs="Calibri"/>
          <w:sz w:val="21"/>
          <w:szCs w:val="21"/>
        </w:rPr>
        <w:t xml:space="preserve"> </w:t>
      </w:r>
      <w:r w:rsidR="004F7D46" w:rsidRPr="004E3D6C">
        <w:rPr>
          <w:rFonts w:ascii="Calibri" w:hAnsi="Calibri" w:cs="Calibri"/>
          <w:sz w:val="21"/>
          <w:szCs w:val="21"/>
        </w:rPr>
        <w:t xml:space="preserve">in </w:t>
      </w:r>
      <w:r w:rsidR="00B90002" w:rsidRPr="004E3D6C">
        <w:rPr>
          <w:rFonts w:ascii="Calibri" w:hAnsi="Calibri" w:cs="Calibri"/>
          <w:sz w:val="21"/>
          <w:szCs w:val="21"/>
        </w:rPr>
        <w:t xml:space="preserve">the </w:t>
      </w:r>
      <w:r w:rsidRPr="004E3D6C">
        <w:rPr>
          <w:rFonts w:ascii="Calibri" w:hAnsi="Calibri" w:cs="Calibri"/>
          <w:sz w:val="21"/>
          <w:szCs w:val="21"/>
        </w:rPr>
        <w:t>first half of 2026</w:t>
      </w:r>
      <w:r w:rsidR="00C77A38" w:rsidRPr="004E3D6C">
        <w:rPr>
          <w:rFonts w:ascii="Calibri" w:hAnsi="Calibri" w:cs="Calibri"/>
          <w:sz w:val="21"/>
          <w:szCs w:val="21"/>
        </w:rPr>
        <w:t>.</w:t>
      </w:r>
    </w:p>
    <w:bookmarkEnd w:id="1"/>
    <w:p w14:paraId="6963477C" w14:textId="4D912819" w:rsidR="002D501A" w:rsidRPr="004E3D6C" w:rsidRDefault="002D501A" w:rsidP="002D501A">
      <w:pPr>
        <w:numPr>
          <w:ilvl w:val="0"/>
          <w:numId w:val="1"/>
        </w:numPr>
        <w:rPr>
          <w:rFonts w:ascii="Calibri" w:hAnsi="Calibri" w:cs="Calibri"/>
          <w:sz w:val="21"/>
          <w:szCs w:val="21"/>
        </w:rPr>
      </w:pPr>
      <w:r w:rsidRPr="004E3D6C">
        <w:rPr>
          <w:rFonts w:ascii="Calibri" w:hAnsi="Calibri" w:cs="Calibri"/>
          <w:sz w:val="21"/>
          <w:szCs w:val="21"/>
        </w:rPr>
        <w:t xml:space="preserve">Healthy </w:t>
      </w:r>
      <w:r w:rsidR="00940E00" w:rsidRPr="004E3D6C">
        <w:rPr>
          <w:rFonts w:ascii="Calibri" w:hAnsi="Calibri" w:cs="Calibri"/>
          <w:sz w:val="21"/>
          <w:szCs w:val="21"/>
        </w:rPr>
        <w:t>Pipeline –</w:t>
      </w:r>
      <w:r w:rsidRPr="004E3D6C">
        <w:rPr>
          <w:rFonts w:ascii="Calibri" w:hAnsi="Calibri" w:cs="Calibri"/>
          <w:sz w:val="21"/>
          <w:szCs w:val="21"/>
        </w:rPr>
        <w:t xml:space="preserve"> </w:t>
      </w:r>
      <w:r w:rsidR="00940E00" w:rsidRPr="004E3D6C">
        <w:rPr>
          <w:rFonts w:ascii="Calibri" w:hAnsi="Calibri" w:cs="Calibri"/>
          <w:sz w:val="21"/>
          <w:szCs w:val="21"/>
        </w:rPr>
        <w:t>Gogo inventory levels were strong</w:t>
      </w:r>
      <w:r w:rsidR="0062230E" w:rsidRPr="004E3D6C">
        <w:rPr>
          <w:rFonts w:ascii="Calibri" w:hAnsi="Calibri" w:cs="Calibri"/>
          <w:sz w:val="21"/>
          <w:szCs w:val="21"/>
        </w:rPr>
        <w:t xml:space="preserve"> to support </w:t>
      </w:r>
      <w:r w:rsidR="00F02B1E">
        <w:rPr>
          <w:rFonts w:ascii="Calibri" w:hAnsi="Calibri" w:cs="Calibri"/>
          <w:sz w:val="21"/>
          <w:szCs w:val="21"/>
        </w:rPr>
        <w:t>a</w:t>
      </w:r>
      <w:r w:rsidR="00C71E09" w:rsidRPr="004E3D6C">
        <w:rPr>
          <w:rFonts w:ascii="Calibri" w:hAnsi="Calibri" w:cs="Calibri"/>
          <w:sz w:val="21"/>
          <w:szCs w:val="21"/>
        </w:rPr>
        <w:t xml:space="preserve"> weighted </w:t>
      </w:r>
      <w:r w:rsidR="00E32059" w:rsidRPr="004E3D6C">
        <w:rPr>
          <w:rFonts w:ascii="Calibri" w:hAnsi="Calibri" w:cs="Calibri"/>
          <w:sz w:val="21"/>
          <w:szCs w:val="21"/>
        </w:rPr>
        <w:t>pipeline of more than 430</w:t>
      </w:r>
      <w:r w:rsidR="00AB6786" w:rsidRPr="004E3D6C">
        <w:rPr>
          <w:rFonts w:ascii="Calibri" w:hAnsi="Calibri" w:cs="Calibri"/>
          <w:sz w:val="21"/>
          <w:szCs w:val="21"/>
        </w:rPr>
        <w:t xml:space="preserve"> aircraft with a</w:t>
      </w:r>
      <w:r w:rsidR="00B857BB" w:rsidRPr="004E3D6C">
        <w:rPr>
          <w:rFonts w:ascii="Calibri" w:hAnsi="Calibri" w:cs="Calibri"/>
          <w:sz w:val="21"/>
          <w:szCs w:val="21"/>
        </w:rPr>
        <w:t xml:space="preserve">n </w:t>
      </w:r>
      <w:r w:rsidR="00FD0FD3" w:rsidRPr="004E3D6C">
        <w:rPr>
          <w:rFonts w:ascii="Calibri" w:hAnsi="Calibri" w:cs="Calibri"/>
          <w:sz w:val="21"/>
          <w:szCs w:val="21"/>
        </w:rPr>
        <w:t xml:space="preserve">anticipated </w:t>
      </w:r>
      <w:r w:rsidR="00AB6786" w:rsidRPr="004E3D6C">
        <w:rPr>
          <w:rFonts w:ascii="Calibri" w:hAnsi="Calibri" w:cs="Calibri"/>
          <w:sz w:val="21"/>
          <w:szCs w:val="21"/>
        </w:rPr>
        <w:t xml:space="preserve">50% probability or </w:t>
      </w:r>
      <w:r w:rsidR="006D007C" w:rsidRPr="004E3D6C">
        <w:rPr>
          <w:rFonts w:ascii="Calibri" w:hAnsi="Calibri" w:cs="Calibri"/>
          <w:sz w:val="21"/>
          <w:szCs w:val="21"/>
        </w:rPr>
        <w:t xml:space="preserve">better </w:t>
      </w:r>
      <w:r w:rsidR="00AB6786" w:rsidRPr="004E3D6C">
        <w:rPr>
          <w:rFonts w:ascii="Calibri" w:hAnsi="Calibri" w:cs="Calibri"/>
          <w:sz w:val="21"/>
          <w:szCs w:val="21"/>
        </w:rPr>
        <w:t>of closing</w:t>
      </w:r>
      <w:r w:rsidR="006D007C" w:rsidRPr="004E3D6C">
        <w:rPr>
          <w:rFonts w:ascii="Calibri" w:hAnsi="Calibri" w:cs="Calibri"/>
          <w:sz w:val="21"/>
          <w:szCs w:val="21"/>
        </w:rPr>
        <w:t xml:space="preserve"> in 2026</w:t>
      </w:r>
      <w:r w:rsidR="00AB6786" w:rsidRPr="004E3D6C">
        <w:rPr>
          <w:rFonts w:ascii="Calibri" w:hAnsi="Calibri" w:cs="Calibri"/>
          <w:sz w:val="21"/>
          <w:szCs w:val="21"/>
        </w:rPr>
        <w:t>.</w:t>
      </w:r>
      <w:r w:rsidR="007F352C" w:rsidRPr="004E3D6C">
        <w:rPr>
          <w:rFonts w:ascii="Calibri" w:hAnsi="Calibri" w:cs="Calibri"/>
          <w:color w:val="1A1F25"/>
          <w:kern w:val="0"/>
          <w:sz w:val="21"/>
          <w:szCs w:val="21"/>
        </w:rPr>
        <w:t xml:space="preserve"> Further, </w:t>
      </w:r>
      <w:r w:rsidR="00F02B1E">
        <w:rPr>
          <w:rFonts w:ascii="Calibri" w:hAnsi="Calibri" w:cs="Calibri"/>
          <w:color w:val="1A1F25"/>
          <w:kern w:val="0"/>
          <w:sz w:val="21"/>
          <w:szCs w:val="21"/>
        </w:rPr>
        <w:t>the</w:t>
      </w:r>
      <w:r w:rsidR="007F352C" w:rsidRPr="004E3D6C">
        <w:rPr>
          <w:rFonts w:ascii="Calibri" w:hAnsi="Calibri" w:cs="Calibri"/>
          <w:color w:val="1A1F25"/>
          <w:kern w:val="0"/>
          <w:sz w:val="21"/>
          <w:szCs w:val="21"/>
        </w:rPr>
        <w:t xml:space="preserve"> combined </w:t>
      </w:r>
      <w:r w:rsidR="00BD7A4A" w:rsidRPr="004E3D6C">
        <w:rPr>
          <w:rFonts w:ascii="Calibri" w:hAnsi="Calibri" w:cs="Calibri"/>
          <w:color w:val="1A1F25"/>
          <w:kern w:val="0"/>
          <w:sz w:val="21"/>
          <w:szCs w:val="21"/>
        </w:rPr>
        <w:t xml:space="preserve">Gogo </w:t>
      </w:r>
      <w:r w:rsidR="007F352C" w:rsidRPr="004E3D6C">
        <w:rPr>
          <w:rFonts w:ascii="Calibri" w:hAnsi="Calibri" w:cs="Calibri"/>
          <w:color w:val="1A1F25"/>
          <w:kern w:val="0"/>
          <w:sz w:val="21"/>
          <w:szCs w:val="21"/>
        </w:rPr>
        <w:t xml:space="preserve">Galileo pipeline for both HDX and FDX </w:t>
      </w:r>
      <w:r w:rsidR="00D1062D" w:rsidRPr="004E3D6C">
        <w:rPr>
          <w:rFonts w:ascii="Calibri" w:hAnsi="Calibri" w:cs="Calibri"/>
          <w:color w:val="1A1F25"/>
          <w:kern w:val="0"/>
          <w:sz w:val="21"/>
          <w:szCs w:val="21"/>
        </w:rPr>
        <w:t>remains strong at over</w:t>
      </w:r>
      <w:r w:rsidR="007F352C" w:rsidRPr="004E3D6C">
        <w:rPr>
          <w:rFonts w:ascii="Calibri" w:hAnsi="Calibri" w:cs="Calibri"/>
          <w:color w:val="1A1F25"/>
          <w:kern w:val="0"/>
          <w:sz w:val="21"/>
          <w:szCs w:val="21"/>
        </w:rPr>
        <w:t xml:space="preserve"> 1,000</w:t>
      </w:r>
      <w:r w:rsidR="001178E8" w:rsidRPr="004E3D6C">
        <w:rPr>
          <w:rFonts w:ascii="Calibri" w:hAnsi="Calibri" w:cs="Calibri"/>
          <w:color w:val="1A1F25"/>
          <w:kern w:val="0"/>
          <w:sz w:val="21"/>
          <w:szCs w:val="21"/>
        </w:rPr>
        <w:t xml:space="preserve"> aircraft</w:t>
      </w:r>
      <w:r w:rsidR="0087192E">
        <w:rPr>
          <w:rFonts w:ascii="Calibri" w:hAnsi="Calibri" w:cs="Calibri"/>
          <w:color w:val="1A1F25"/>
          <w:kern w:val="0"/>
          <w:sz w:val="21"/>
          <w:szCs w:val="21"/>
        </w:rPr>
        <w:t>,</w:t>
      </w:r>
      <w:r w:rsidR="00B47275">
        <w:rPr>
          <w:rFonts w:ascii="Calibri" w:hAnsi="Calibri" w:cs="Calibri"/>
          <w:color w:val="1A1F25"/>
          <w:kern w:val="0"/>
          <w:sz w:val="21"/>
          <w:szCs w:val="21"/>
        </w:rPr>
        <w:t xml:space="preserve"> </w:t>
      </w:r>
      <w:r w:rsidR="007F352C" w:rsidRPr="004E3D6C">
        <w:rPr>
          <w:rFonts w:ascii="Calibri" w:hAnsi="Calibri" w:cs="Calibri"/>
          <w:color w:val="1A1F25"/>
          <w:kern w:val="0"/>
          <w:sz w:val="21"/>
          <w:szCs w:val="21"/>
        </w:rPr>
        <w:t xml:space="preserve">and </w:t>
      </w:r>
      <w:r w:rsidR="00F02B1E">
        <w:rPr>
          <w:rFonts w:ascii="Calibri" w:hAnsi="Calibri" w:cs="Calibri"/>
          <w:color w:val="1A1F25"/>
          <w:kern w:val="0"/>
          <w:sz w:val="21"/>
          <w:szCs w:val="21"/>
        </w:rPr>
        <w:t>Gogo</w:t>
      </w:r>
      <w:r w:rsidR="007F352C" w:rsidRPr="004E3D6C">
        <w:rPr>
          <w:rFonts w:ascii="Calibri" w:hAnsi="Calibri" w:cs="Calibri"/>
          <w:color w:val="1A1F25"/>
          <w:kern w:val="0"/>
          <w:sz w:val="21"/>
          <w:szCs w:val="21"/>
        </w:rPr>
        <w:t xml:space="preserve"> continue</w:t>
      </w:r>
      <w:r w:rsidR="00F02B1E">
        <w:rPr>
          <w:rFonts w:ascii="Calibri" w:hAnsi="Calibri" w:cs="Calibri"/>
          <w:color w:val="1A1F25"/>
          <w:kern w:val="0"/>
          <w:sz w:val="21"/>
          <w:szCs w:val="21"/>
        </w:rPr>
        <w:t>s</w:t>
      </w:r>
      <w:r w:rsidR="007F352C" w:rsidRPr="004E3D6C">
        <w:rPr>
          <w:rFonts w:ascii="Calibri" w:hAnsi="Calibri" w:cs="Calibri"/>
          <w:color w:val="1A1F25"/>
          <w:kern w:val="0"/>
          <w:sz w:val="21"/>
          <w:szCs w:val="21"/>
        </w:rPr>
        <w:t xml:space="preserve"> to see a favorable pipeline mix between </w:t>
      </w:r>
      <w:r w:rsidR="008645C5" w:rsidRPr="004E3D6C">
        <w:rPr>
          <w:rFonts w:ascii="Calibri" w:hAnsi="Calibri" w:cs="Calibri"/>
          <w:color w:val="1A1F25"/>
          <w:kern w:val="0"/>
          <w:sz w:val="21"/>
          <w:szCs w:val="21"/>
        </w:rPr>
        <w:t xml:space="preserve">the </w:t>
      </w:r>
      <w:r w:rsidR="007F352C" w:rsidRPr="004E3D6C">
        <w:rPr>
          <w:rFonts w:ascii="Calibri" w:hAnsi="Calibri" w:cs="Calibri"/>
          <w:color w:val="1A1F25"/>
          <w:kern w:val="0"/>
          <w:sz w:val="21"/>
          <w:szCs w:val="21"/>
        </w:rPr>
        <w:t>U.S. and global market</w:t>
      </w:r>
      <w:r w:rsidR="004258AE" w:rsidRPr="004E3D6C">
        <w:rPr>
          <w:rFonts w:ascii="Calibri" w:hAnsi="Calibri" w:cs="Calibri"/>
          <w:color w:val="1A1F25"/>
          <w:kern w:val="0"/>
          <w:sz w:val="21"/>
          <w:szCs w:val="21"/>
        </w:rPr>
        <w:t>s</w:t>
      </w:r>
      <w:r w:rsidR="007F352C" w:rsidRPr="004E3D6C">
        <w:rPr>
          <w:rFonts w:ascii="Calibri" w:hAnsi="Calibri" w:cs="Calibri"/>
          <w:color w:val="1A1F25"/>
          <w:kern w:val="0"/>
          <w:sz w:val="21"/>
          <w:szCs w:val="21"/>
        </w:rPr>
        <w:t xml:space="preserve"> of about 60/40.</w:t>
      </w:r>
    </w:p>
    <w:p w14:paraId="20BA4581" w14:textId="478DD383" w:rsidR="002D501A" w:rsidRPr="004E3D6C" w:rsidRDefault="002D501A" w:rsidP="002D501A">
      <w:pPr>
        <w:rPr>
          <w:rFonts w:ascii="Calibri" w:hAnsi="Calibri" w:cs="Calibri"/>
          <w:sz w:val="21"/>
          <w:szCs w:val="21"/>
        </w:rPr>
      </w:pPr>
      <w:bookmarkStart w:id="2" w:name="_Hlk217891033"/>
      <w:r w:rsidRPr="004E3D6C">
        <w:rPr>
          <w:rFonts w:ascii="Calibri" w:hAnsi="Calibri" w:cs="Calibri"/>
          <w:b/>
          <w:bCs/>
          <w:sz w:val="21"/>
          <w:szCs w:val="21"/>
          <w:u w:val="single"/>
        </w:rPr>
        <w:t xml:space="preserve">5G Network </w:t>
      </w:r>
      <w:r w:rsidRPr="004E3D6C">
        <w:rPr>
          <w:rFonts w:ascii="Calibri" w:hAnsi="Calibri" w:cs="Calibri"/>
          <w:b/>
          <w:bCs/>
          <w:sz w:val="21"/>
          <w:szCs w:val="21"/>
        </w:rPr>
        <w:t>–</w:t>
      </w:r>
      <w:r w:rsidRPr="004E3D6C">
        <w:rPr>
          <w:rFonts w:ascii="Calibri" w:hAnsi="Calibri" w:cs="Calibri"/>
          <w:sz w:val="21"/>
          <w:szCs w:val="21"/>
        </w:rPr>
        <w:t xml:space="preserve"> </w:t>
      </w:r>
      <w:r w:rsidR="0010798D" w:rsidRPr="004E3D6C">
        <w:rPr>
          <w:rFonts w:ascii="Calibri" w:hAnsi="Calibri" w:cs="Calibri"/>
          <w:sz w:val="21"/>
          <w:szCs w:val="21"/>
        </w:rPr>
        <w:t>T</w:t>
      </w:r>
      <w:r w:rsidR="00AA5EBB" w:rsidRPr="004E3D6C">
        <w:rPr>
          <w:rFonts w:ascii="Calibri" w:hAnsi="Calibri" w:cs="Calibri"/>
          <w:sz w:val="21"/>
          <w:szCs w:val="21"/>
        </w:rPr>
        <w:t xml:space="preserve">his is </w:t>
      </w:r>
      <w:r w:rsidRPr="004E3D6C">
        <w:rPr>
          <w:rFonts w:ascii="Calibri" w:hAnsi="Calibri" w:cs="Calibri"/>
          <w:sz w:val="21"/>
          <w:szCs w:val="21"/>
        </w:rPr>
        <w:t>Gogo’s cutting</w:t>
      </w:r>
      <w:r w:rsidR="00EF10D9" w:rsidRPr="004E3D6C">
        <w:rPr>
          <w:rFonts w:ascii="Calibri" w:hAnsi="Calibri" w:cs="Calibri"/>
          <w:sz w:val="21"/>
          <w:szCs w:val="21"/>
        </w:rPr>
        <w:t>-</w:t>
      </w:r>
      <w:r w:rsidRPr="004E3D6C">
        <w:rPr>
          <w:rFonts w:ascii="Calibri" w:hAnsi="Calibri" w:cs="Calibri"/>
          <w:sz w:val="21"/>
          <w:szCs w:val="21"/>
        </w:rPr>
        <w:t>edge ATG product, offering satellite speeds at ATG prices, for aircraft that fly predomina</w:t>
      </w:r>
      <w:r w:rsidR="00F74B51" w:rsidRPr="004E3D6C">
        <w:rPr>
          <w:rFonts w:ascii="Calibri" w:hAnsi="Calibri" w:cs="Calibri"/>
          <w:sz w:val="21"/>
          <w:szCs w:val="21"/>
        </w:rPr>
        <w:t>n</w:t>
      </w:r>
      <w:r w:rsidRPr="004E3D6C">
        <w:rPr>
          <w:rFonts w:ascii="Calibri" w:hAnsi="Calibri" w:cs="Calibri"/>
          <w:sz w:val="21"/>
          <w:szCs w:val="21"/>
        </w:rPr>
        <w:t>tly in North America</w:t>
      </w:r>
      <w:r w:rsidR="00F1133F" w:rsidRPr="004E3D6C">
        <w:rPr>
          <w:rFonts w:ascii="Calibri" w:hAnsi="Calibri" w:cs="Calibri"/>
          <w:sz w:val="21"/>
          <w:szCs w:val="21"/>
        </w:rPr>
        <w:t>. As of December 31, 2025:</w:t>
      </w:r>
    </w:p>
    <w:p w14:paraId="283A1C8E" w14:textId="5BB49708" w:rsidR="002D501A" w:rsidRPr="004E3D6C" w:rsidRDefault="002D501A" w:rsidP="002D501A">
      <w:pPr>
        <w:numPr>
          <w:ilvl w:val="0"/>
          <w:numId w:val="2"/>
        </w:numPr>
        <w:rPr>
          <w:rFonts w:ascii="Calibri" w:hAnsi="Calibri" w:cs="Calibri"/>
          <w:sz w:val="21"/>
          <w:szCs w:val="21"/>
        </w:rPr>
      </w:pPr>
      <w:r w:rsidRPr="004E3D6C">
        <w:rPr>
          <w:rFonts w:ascii="Calibri" w:hAnsi="Calibri" w:cs="Calibri"/>
          <w:sz w:val="21"/>
          <w:szCs w:val="21"/>
        </w:rPr>
        <w:t>First revenue</w:t>
      </w:r>
      <w:r w:rsidR="0087192E">
        <w:rPr>
          <w:rFonts w:ascii="Calibri" w:hAnsi="Calibri" w:cs="Calibri"/>
          <w:sz w:val="21"/>
          <w:szCs w:val="21"/>
        </w:rPr>
        <w:t>-</w:t>
      </w:r>
      <w:r w:rsidRPr="004E3D6C">
        <w:rPr>
          <w:rFonts w:ascii="Calibri" w:hAnsi="Calibri" w:cs="Calibri"/>
          <w:sz w:val="21"/>
          <w:szCs w:val="21"/>
        </w:rPr>
        <w:t xml:space="preserve">generating customer </w:t>
      </w:r>
      <w:r w:rsidR="004A15AA" w:rsidRPr="004E3D6C">
        <w:rPr>
          <w:rFonts w:ascii="Calibri" w:hAnsi="Calibri" w:cs="Calibri"/>
          <w:sz w:val="21"/>
          <w:szCs w:val="21"/>
        </w:rPr>
        <w:t xml:space="preserve">– Gogo </w:t>
      </w:r>
      <w:r w:rsidRPr="004E3D6C">
        <w:rPr>
          <w:rFonts w:ascii="Calibri" w:hAnsi="Calibri" w:cs="Calibri"/>
          <w:sz w:val="21"/>
          <w:szCs w:val="21"/>
        </w:rPr>
        <w:t xml:space="preserve">confirmed </w:t>
      </w:r>
      <w:r w:rsidR="004A15AA" w:rsidRPr="004E3D6C">
        <w:rPr>
          <w:rFonts w:ascii="Calibri" w:hAnsi="Calibri" w:cs="Calibri"/>
          <w:sz w:val="21"/>
          <w:szCs w:val="21"/>
        </w:rPr>
        <w:t>installation and ac</w:t>
      </w:r>
      <w:r w:rsidR="00567265" w:rsidRPr="004E3D6C">
        <w:rPr>
          <w:rFonts w:ascii="Calibri" w:hAnsi="Calibri" w:cs="Calibri"/>
          <w:sz w:val="21"/>
          <w:szCs w:val="21"/>
        </w:rPr>
        <w:t xml:space="preserve">tivation completed </w:t>
      </w:r>
      <w:r w:rsidRPr="004E3D6C">
        <w:rPr>
          <w:rFonts w:ascii="Calibri" w:hAnsi="Calibri" w:cs="Calibri"/>
          <w:sz w:val="21"/>
          <w:szCs w:val="21"/>
        </w:rPr>
        <w:t>in December</w:t>
      </w:r>
      <w:r w:rsidR="00567265" w:rsidRPr="004E3D6C">
        <w:rPr>
          <w:rFonts w:ascii="Calibri" w:hAnsi="Calibri" w:cs="Calibri"/>
          <w:sz w:val="21"/>
          <w:szCs w:val="21"/>
        </w:rPr>
        <w:t xml:space="preserve"> for the first 5G aircraft</w:t>
      </w:r>
      <w:r w:rsidRPr="004E3D6C">
        <w:rPr>
          <w:rFonts w:ascii="Calibri" w:hAnsi="Calibri" w:cs="Calibri"/>
          <w:sz w:val="21"/>
          <w:szCs w:val="21"/>
        </w:rPr>
        <w:t>, with official launch and availability of the 5G network planned for January 2026.</w:t>
      </w:r>
    </w:p>
    <w:p w14:paraId="3F504D51" w14:textId="275E3E11" w:rsidR="002D501A" w:rsidRPr="004E3D6C" w:rsidRDefault="00C50B61" w:rsidP="00C50B61">
      <w:pPr>
        <w:numPr>
          <w:ilvl w:val="0"/>
          <w:numId w:val="2"/>
        </w:numPr>
        <w:rPr>
          <w:rFonts w:ascii="Calibri" w:hAnsi="Calibri" w:cs="Calibri"/>
          <w:sz w:val="21"/>
          <w:szCs w:val="21"/>
        </w:rPr>
      </w:pPr>
      <w:r w:rsidRPr="004E3D6C">
        <w:rPr>
          <w:rFonts w:ascii="Calibri" w:hAnsi="Calibri" w:cs="Calibri"/>
          <w:sz w:val="21"/>
          <w:szCs w:val="21"/>
        </w:rPr>
        <w:t xml:space="preserve">5G service revenue </w:t>
      </w:r>
      <w:r w:rsidR="00C6138F" w:rsidRPr="004E3D6C">
        <w:rPr>
          <w:rFonts w:ascii="Calibri" w:hAnsi="Calibri" w:cs="Calibri"/>
          <w:sz w:val="21"/>
          <w:szCs w:val="21"/>
        </w:rPr>
        <w:t xml:space="preserve">is anticipated </w:t>
      </w:r>
      <w:r w:rsidRPr="004E3D6C">
        <w:rPr>
          <w:rFonts w:ascii="Calibri" w:hAnsi="Calibri" w:cs="Calibri"/>
          <w:sz w:val="21"/>
          <w:szCs w:val="21"/>
        </w:rPr>
        <w:t xml:space="preserve">to begin </w:t>
      </w:r>
      <w:r w:rsidR="00F97CA9" w:rsidRPr="004E3D6C">
        <w:rPr>
          <w:rFonts w:ascii="Calibri" w:hAnsi="Calibri" w:cs="Calibri"/>
          <w:sz w:val="21"/>
          <w:szCs w:val="21"/>
        </w:rPr>
        <w:t xml:space="preserve">in </w:t>
      </w:r>
      <w:r w:rsidRPr="004E3D6C">
        <w:rPr>
          <w:rFonts w:ascii="Calibri" w:hAnsi="Calibri" w:cs="Calibri"/>
          <w:sz w:val="21"/>
          <w:szCs w:val="21"/>
        </w:rPr>
        <w:t>Q1 2026.</w:t>
      </w:r>
    </w:p>
    <w:bookmarkEnd w:id="2"/>
    <w:p w14:paraId="5A2524C5" w14:textId="02F3D196" w:rsidR="00E27A5A" w:rsidRPr="004E3D6C" w:rsidRDefault="00B03928" w:rsidP="00F435C2">
      <w:pPr>
        <w:numPr>
          <w:ilvl w:val="0"/>
          <w:numId w:val="2"/>
        </w:numPr>
        <w:spacing w:after="0" w:line="240" w:lineRule="auto"/>
        <w:rPr>
          <w:rFonts w:ascii="Calibri" w:eastAsia="Times New Roman" w:hAnsi="Calibri" w:cs="Calibri"/>
          <w:sz w:val="21"/>
          <w:szCs w:val="21"/>
        </w:rPr>
      </w:pPr>
      <w:r w:rsidRPr="004E3D6C">
        <w:rPr>
          <w:rFonts w:ascii="Calibri" w:eastAsia="Times New Roman" w:hAnsi="Calibri" w:cs="Calibri"/>
          <w:sz w:val="21"/>
          <w:szCs w:val="21"/>
        </w:rPr>
        <w:t xml:space="preserve">33 STCs </w:t>
      </w:r>
      <w:r w:rsidR="00B36F6C" w:rsidRPr="004E3D6C">
        <w:rPr>
          <w:rFonts w:ascii="Calibri" w:eastAsia="Times New Roman" w:hAnsi="Calibri" w:cs="Calibri"/>
          <w:sz w:val="21"/>
          <w:szCs w:val="21"/>
        </w:rPr>
        <w:t xml:space="preserve">covering </w:t>
      </w:r>
      <w:r w:rsidR="003F2263" w:rsidRPr="004E3D6C">
        <w:rPr>
          <w:rFonts w:ascii="Calibri" w:eastAsia="Times New Roman" w:hAnsi="Calibri" w:cs="Calibri"/>
          <w:sz w:val="21"/>
          <w:szCs w:val="21"/>
        </w:rPr>
        <w:t xml:space="preserve">all major aircraft types in North America </w:t>
      </w:r>
      <w:r w:rsidR="00623507" w:rsidRPr="004E3D6C">
        <w:rPr>
          <w:rFonts w:ascii="Calibri" w:eastAsia="Times New Roman" w:hAnsi="Calibri" w:cs="Calibri"/>
          <w:sz w:val="21"/>
          <w:szCs w:val="21"/>
        </w:rPr>
        <w:t xml:space="preserve">(with a </w:t>
      </w:r>
      <w:r w:rsidR="000E6431" w:rsidRPr="004E3D6C">
        <w:rPr>
          <w:rFonts w:ascii="Calibri" w:eastAsia="Times New Roman" w:hAnsi="Calibri" w:cs="Calibri"/>
          <w:sz w:val="21"/>
          <w:szCs w:val="21"/>
        </w:rPr>
        <w:t>TAM of 7</w:t>
      </w:r>
      <w:r w:rsidR="001178E8" w:rsidRPr="004E3D6C">
        <w:rPr>
          <w:rFonts w:ascii="Calibri" w:eastAsia="Times New Roman" w:hAnsi="Calibri" w:cs="Calibri"/>
          <w:sz w:val="21"/>
          <w:szCs w:val="21"/>
        </w:rPr>
        <w:t>,</w:t>
      </w:r>
      <w:r w:rsidR="000E6431" w:rsidRPr="004E3D6C">
        <w:rPr>
          <w:rFonts w:ascii="Calibri" w:eastAsia="Times New Roman" w:hAnsi="Calibri" w:cs="Calibri"/>
          <w:sz w:val="21"/>
          <w:szCs w:val="21"/>
        </w:rPr>
        <w:t>500 aircraft</w:t>
      </w:r>
      <w:r w:rsidR="00623507" w:rsidRPr="004E3D6C">
        <w:rPr>
          <w:rFonts w:ascii="Calibri" w:eastAsia="Times New Roman" w:hAnsi="Calibri" w:cs="Calibri"/>
          <w:sz w:val="21"/>
          <w:szCs w:val="21"/>
        </w:rPr>
        <w:t>)</w:t>
      </w:r>
      <w:r w:rsidR="000E6431" w:rsidRPr="004E3D6C">
        <w:rPr>
          <w:rFonts w:ascii="Calibri" w:eastAsia="Times New Roman" w:hAnsi="Calibri" w:cs="Calibri"/>
          <w:sz w:val="21"/>
          <w:szCs w:val="21"/>
        </w:rPr>
        <w:t xml:space="preserve"> </w:t>
      </w:r>
      <w:r w:rsidR="003F2263" w:rsidRPr="004E3D6C">
        <w:rPr>
          <w:rFonts w:ascii="Calibri" w:eastAsia="Times New Roman" w:hAnsi="Calibri" w:cs="Calibri"/>
          <w:sz w:val="21"/>
          <w:szCs w:val="21"/>
        </w:rPr>
        <w:t>are in place</w:t>
      </w:r>
      <w:r w:rsidR="00051F13" w:rsidRPr="004E3D6C">
        <w:rPr>
          <w:rFonts w:ascii="Calibri" w:eastAsia="Times New Roman" w:hAnsi="Calibri" w:cs="Calibri"/>
          <w:sz w:val="21"/>
          <w:szCs w:val="21"/>
        </w:rPr>
        <w:t>,</w:t>
      </w:r>
      <w:r w:rsidR="00F435C2" w:rsidRPr="004E3D6C">
        <w:rPr>
          <w:rFonts w:ascii="Calibri" w:eastAsia="Times New Roman" w:hAnsi="Calibri" w:cs="Calibri"/>
          <w:sz w:val="21"/>
          <w:szCs w:val="21"/>
        </w:rPr>
        <w:t xml:space="preserve"> needing only a </w:t>
      </w:r>
      <w:r w:rsidR="00B36F6C" w:rsidRPr="004E3D6C">
        <w:rPr>
          <w:rFonts w:ascii="Calibri" w:eastAsia="Times New Roman" w:hAnsi="Calibri" w:cs="Calibri"/>
          <w:sz w:val="21"/>
          <w:szCs w:val="21"/>
        </w:rPr>
        <w:t>minor upgrade. </w:t>
      </w:r>
    </w:p>
    <w:p w14:paraId="55210E61" w14:textId="77777777" w:rsidR="00E27A5A" w:rsidRPr="004E3D6C" w:rsidRDefault="00E27A5A" w:rsidP="000E6431">
      <w:pPr>
        <w:spacing w:after="0" w:line="240" w:lineRule="auto"/>
        <w:ind w:left="360"/>
        <w:rPr>
          <w:rFonts w:ascii="Calibri" w:eastAsia="Times New Roman" w:hAnsi="Calibri" w:cs="Calibri"/>
          <w:sz w:val="21"/>
          <w:szCs w:val="21"/>
        </w:rPr>
      </w:pPr>
    </w:p>
    <w:p w14:paraId="37F331AB" w14:textId="0CB4F6D8" w:rsidR="00CB4281" w:rsidRPr="004E3D6C" w:rsidRDefault="00DD5FCE" w:rsidP="00CB4281">
      <w:pPr>
        <w:numPr>
          <w:ilvl w:val="0"/>
          <w:numId w:val="2"/>
        </w:numPr>
        <w:rPr>
          <w:rFonts w:ascii="Calibri" w:hAnsi="Calibri" w:cs="Calibri"/>
          <w:sz w:val="21"/>
          <w:szCs w:val="21"/>
        </w:rPr>
      </w:pPr>
      <w:r w:rsidRPr="004E3D6C">
        <w:rPr>
          <w:rFonts w:ascii="Calibri" w:eastAsia="Times New Roman" w:hAnsi="Calibri" w:cs="Calibri"/>
          <w:sz w:val="21"/>
          <w:szCs w:val="21"/>
        </w:rPr>
        <w:lastRenderedPageBreak/>
        <w:t xml:space="preserve">Approximately </w:t>
      </w:r>
      <w:r w:rsidR="00C85054" w:rsidRPr="004E3D6C">
        <w:rPr>
          <w:rFonts w:ascii="Calibri" w:eastAsia="Times New Roman" w:hAnsi="Calibri" w:cs="Calibri"/>
          <w:sz w:val="21"/>
          <w:szCs w:val="21"/>
        </w:rPr>
        <w:t>450 aircraft</w:t>
      </w:r>
      <w:r w:rsidR="0087192E">
        <w:rPr>
          <w:rFonts w:ascii="Calibri" w:eastAsia="Times New Roman" w:hAnsi="Calibri" w:cs="Calibri"/>
          <w:sz w:val="21"/>
          <w:szCs w:val="21"/>
        </w:rPr>
        <w:t xml:space="preserve"> are</w:t>
      </w:r>
      <w:r w:rsidR="00C85054" w:rsidRPr="004E3D6C">
        <w:rPr>
          <w:rFonts w:ascii="Calibri" w:eastAsia="Times New Roman" w:hAnsi="Calibri" w:cs="Calibri"/>
          <w:sz w:val="21"/>
          <w:szCs w:val="21"/>
        </w:rPr>
        <w:t xml:space="preserve"> a</w:t>
      </w:r>
      <w:r w:rsidR="00CB4281" w:rsidRPr="004E3D6C">
        <w:rPr>
          <w:rFonts w:ascii="Calibri" w:eastAsia="Times New Roman" w:hAnsi="Calibri" w:cs="Calibri"/>
          <w:sz w:val="21"/>
          <w:szCs w:val="21"/>
        </w:rPr>
        <w:t>l</w:t>
      </w:r>
      <w:r w:rsidR="00C85054" w:rsidRPr="004E3D6C">
        <w:rPr>
          <w:rFonts w:ascii="Calibri" w:eastAsia="Times New Roman" w:hAnsi="Calibri" w:cs="Calibri"/>
          <w:sz w:val="21"/>
          <w:szCs w:val="21"/>
        </w:rPr>
        <w:t>ready pre-provisioned</w:t>
      </w:r>
      <w:r w:rsidR="00CB4281" w:rsidRPr="004E3D6C">
        <w:rPr>
          <w:rFonts w:ascii="Calibri" w:eastAsia="Times New Roman" w:hAnsi="Calibri" w:cs="Calibri"/>
          <w:sz w:val="21"/>
          <w:szCs w:val="21"/>
        </w:rPr>
        <w:t xml:space="preserve"> </w:t>
      </w:r>
      <w:r w:rsidR="00CB4281" w:rsidRPr="004E3D6C">
        <w:rPr>
          <w:rFonts w:ascii="Calibri" w:hAnsi="Calibri" w:cs="Calibri"/>
          <w:sz w:val="21"/>
          <w:szCs w:val="21"/>
        </w:rPr>
        <w:t xml:space="preserve">and ready to come </w:t>
      </w:r>
      <w:r w:rsidR="00365F75" w:rsidRPr="004E3D6C">
        <w:rPr>
          <w:rFonts w:ascii="Calibri" w:hAnsi="Calibri" w:cs="Calibri"/>
          <w:sz w:val="21"/>
          <w:szCs w:val="21"/>
        </w:rPr>
        <w:t>online</w:t>
      </w:r>
      <w:r w:rsidR="00CB4281" w:rsidRPr="004E3D6C">
        <w:rPr>
          <w:rFonts w:ascii="Calibri" w:hAnsi="Calibri" w:cs="Calibri"/>
          <w:sz w:val="21"/>
          <w:szCs w:val="21"/>
        </w:rPr>
        <w:t xml:space="preserve"> with a simple box swap in</w:t>
      </w:r>
      <w:r w:rsidR="00820E03" w:rsidRPr="004E3D6C">
        <w:rPr>
          <w:rFonts w:ascii="Calibri" w:hAnsi="Calibri" w:cs="Calibri"/>
          <w:sz w:val="21"/>
          <w:szCs w:val="21"/>
        </w:rPr>
        <w:t xml:space="preserve"> 2026, </w:t>
      </w:r>
      <w:r w:rsidR="005356D6" w:rsidRPr="004E3D6C">
        <w:rPr>
          <w:rFonts w:ascii="Calibri" w:hAnsi="Calibri" w:cs="Calibri"/>
          <w:sz w:val="21"/>
          <w:szCs w:val="21"/>
        </w:rPr>
        <w:t xml:space="preserve">and </w:t>
      </w:r>
      <w:r w:rsidR="00D006EA">
        <w:rPr>
          <w:rFonts w:ascii="Calibri" w:hAnsi="Calibri" w:cs="Calibri"/>
          <w:sz w:val="21"/>
          <w:szCs w:val="21"/>
        </w:rPr>
        <w:t>Gogo</w:t>
      </w:r>
      <w:r w:rsidR="00E24955" w:rsidRPr="004E3D6C">
        <w:rPr>
          <w:rFonts w:ascii="Calibri" w:hAnsi="Calibri" w:cs="Calibri"/>
          <w:sz w:val="21"/>
          <w:szCs w:val="21"/>
        </w:rPr>
        <w:t xml:space="preserve"> anticipate</w:t>
      </w:r>
      <w:r w:rsidR="00D006EA">
        <w:rPr>
          <w:rFonts w:ascii="Calibri" w:hAnsi="Calibri" w:cs="Calibri"/>
          <w:sz w:val="21"/>
          <w:szCs w:val="21"/>
        </w:rPr>
        <w:t>s</w:t>
      </w:r>
      <w:r w:rsidR="00E24955" w:rsidRPr="004E3D6C">
        <w:rPr>
          <w:rFonts w:ascii="Calibri" w:hAnsi="Calibri" w:cs="Calibri"/>
          <w:sz w:val="21"/>
          <w:szCs w:val="21"/>
        </w:rPr>
        <w:t xml:space="preserve"> </w:t>
      </w:r>
      <w:r w:rsidR="00365F75" w:rsidRPr="004E3D6C">
        <w:rPr>
          <w:rFonts w:ascii="Calibri" w:hAnsi="Calibri" w:cs="Calibri"/>
          <w:sz w:val="21"/>
          <w:szCs w:val="21"/>
        </w:rPr>
        <w:t xml:space="preserve">a </w:t>
      </w:r>
      <w:r w:rsidR="005356D6" w:rsidRPr="004E3D6C">
        <w:rPr>
          <w:rFonts w:ascii="Calibri" w:hAnsi="Calibri" w:cs="Calibri"/>
          <w:sz w:val="21"/>
          <w:szCs w:val="21"/>
        </w:rPr>
        <w:t xml:space="preserve">strong pipeline of new prospects in </w:t>
      </w:r>
      <w:r w:rsidR="00E24955" w:rsidRPr="004E3D6C">
        <w:rPr>
          <w:rFonts w:ascii="Calibri" w:hAnsi="Calibri" w:cs="Calibri"/>
          <w:sz w:val="21"/>
          <w:szCs w:val="21"/>
        </w:rPr>
        <w:t>2026</w:t>
      </w:r>
      <w:r w:rsidR="005356D6" w:rsidRPr="004E3D6C">
        <w:rPr>
          <w:rFonts w:ascii="Calibri" w:hAnsi="Calibri" w:cs="Calibri"/>
          <w:sz w:val="21"/>
          <w:szCs w:val="21"/>
        </w:rPr>
        <w:t>.</w:t>
      </w:r>
    </w:p>
    <w:p w14:paraId="3D7AC2A8" w14:textId="6B4EC10C" w:rsidR="002D501A" w:rsidRPr="004E3D6C" w:rsidRDefault="004F1319" w:rsidP="002D501A">
      <w:pPr>
        <w:numPr>
          <w:ilvl w:val="0"/>
          <w:numId w:val="2"/>
        </w:numPr>
        <w:rPr>
          <w:rFonts w:ascii="Calibri" w:hAnsi="Calibri" w:cs="Calibri"/>
          <w:sz w:val="21"/>
          <w:szCs w:val="21"/>
        </w:rPr>
      </w:pPr>
      <w:r>
        <w:rPr>
          <w:rFonts w:ascii="Calibri" w:hAnsi="Calibri" w:cs="Calibri"/>
          <w:sz w:val="21"/>
          <w:szCs w:val="21"/>
        </w:rPr>
        <w:t>Gogo</w:t>
      </w:r>
      <w:r w:rsidR="00AD6E0E" w:rsidRPr="004E3D6C">
        <w:rPr>
          <w:rFonts w:ascii="Calibri" w:hAnsi="Calibri" w:cs="Calibri"/>
          <w:sz w:val="21"/>
          <w:szCs w:val="21"/>
        </w:rPr>
        <w:t xml:space="preserve"> n</w:t>
      </w:r>
      <w:r w:rsidR="00DA4961" w:rsidRPr="004E3D6C">
        <w:rPr>
          <w:rFonts w:ascii="Calibri" w:hAnsi="Calibri" w:cs="Calibri"/>
          <w:sz w:val="21"/>
          <w:szCs w:val="21"/>
        </w:rPr>
        <w:t xml:space="preserve">etwork </w:t>
      </w:r>
      <w:r w:rsidR="00AD6E0E" w:rsidRPr="004E3D6C">
        <w:rPr>
          <w:rFonts w:ascii="Calibri" w:hAnsi="Calibri" w:cs="Calibri"/>
          <w:sz w:val="21"/>
          <w:szCs w:val="21"/>
        </w:rPr>
        <w:t xml:space="preserve">testing </w:t>
      </w:r>
      <w:r w:rsidR="00DB0AF8" w:rsidRPr="004E3D6C">
        <w:rPr>
          <w:rFonts w:ascii="Calibri" w:hAnsi="Calibri" w:cs="Calibri"/>
          <w:sz w:val="21"/>
          <w:szCs w:val="21"/>
        </w:rPr>
        <w:t>confirmed</w:t>
      </w:r>
      <w:r w:rsidR="004A5FAC" w:rsidRPr="004E3D6C">
        <w:rPr>
          <w:rFonts w:ascii="Calibri" w:hAnsi="Calibri" w:cs="Calibri"/>
          <w:sz w:val="21"/>
          <w:szCs w:val="21"/>
        </w:rPr>
        <w:t xml:space="preserve"> </w:t>
      </w:r>
      <w:r w:rsidR="00820E03" w:rsidRPr="004E3D6C">
        <w:rPr>
          <w:rFonts w:ascii="Calibri" w:hAnsi="Calibri" w:cs="Calibri"/>
          <w:sz w:val="21"/>
          <w:szCs w:val="21"/>
        </w:rPr>
        <w:t xml:space="preserve">peak </w:t>
      </w:r>
      <w:r w:rsidR="004A5FAC" w:rsidRPr="004E3D6C">
        <w:rPr>
          <w:rFonts w:ascii="Calibri" w:hAnsi="Calibri" w:cs="Calibri"/>
          <w:sz w:val="21"/>
          <w:szCs w:val="21"/>
        </w:rPr>
        <w:t>speeds of </w:t>
      </w:r>
      <w:r w:rsidR="00820E03" w:rsidRPr="004E3D6C">
        <w:rPr>
          <w:rFonts w:ascii="Calibri" w:hAnsi="Calibri" w:cs="Calibri"/>
          <w:sz w:val="21"/>
          <w:szCs w:val="21"/>
        </w:rPr>
        <w:t>80</w:t>
      </w:r>
      <w:r w:rsidR="004A5FAC" w:rsidRPr="004E3D6C">
        <w:rPr>
          <w:rFonts w:ascii="Calibri" w:hAnsi="Calibri" w:cs="Calibri"/>
          <w:sz w:val="21"/>
          <w:szCs w:val="21"/>
        </w:rPr>
        <w:t xml:space="preserve"> Mbps </w:t>
      </w:r>
      <w:r w:rsidR="00820E03" w:rsidRPr="004E3D6C">
        <w:rPr>
          <w:rFonts w:ascii="Calibri" w:hAnsi="Calibri" w:cs="Calibri"/>
          <w:sz w:val="21"/>
          <w:szCs w:val="21"/>
        </w:rPr>
        <w:t>download and 20 Mbps upload</w:t>
      </w:r>
      <w:r w:rsidR="00FC56DA" w:rsidRPr="004E3D6C">
        <w:rPr>
          <w:rFonts w:ascii="Calibri" w:hAnsi="Calibri" w:cs="Calibri"/>
          <w:sz w:val="21"/>
          <w:szCs w:val="21"/>
        </w:rPr>
        <w:t>,</w:t>
      </w:r>
      <w:r w:rsidR="00820E03" w:rsidRPr="004E3D6C">
        <w:rPr>
          <w:rFonts w:ascii="Calibri" w:hAnsi="Calibri" w:cs="Calibri"/>
          <w:sz w:val="21"/>
          <w:szCs w:val="21"/>
        </w:rPr>
        <w:t xml:space="preserve"> </w:t>
      </w:r>
      <w:r w:rsidR="004A5FAC" w:rsidRPr="004E3D6C">
        <w:rPr>
          <w:rFonts w:ascii="Calibri" w:hAnsi="Calibri" w:cs="Calibri"/>
          <w:sz w:val="21"/>
          <w:szCs w:val="21"/>
        </w:rPr>
        <w:t xml:space="preserve">allowing </w:t>
      </w:r>
      <w:r w:rsidR="000B0305" w:rsidRPr="004E3D6C">
        <w:rPr>
          <w:rFonts w:ascii="Calibri" w:hAnsi="Calibri" w:cs="Calibri"/>
          <w:sz w:val="21"/>
          <w:szCs w:val="21"/>
        </w:rPr>
        <w:t>more than</w:t>
      </w:r>
      <w:r w:rsidR="004A5FAC" w:rsidRPr="004E3D6C">
        <w:rPr>
          <w:rFonts w:ascii="Calibri" w:hAnsi="Calibri" w:cs="Calibri"/>
          <w:sz w:val="21"/>
          <w:szCs w:val="21"/>
        </w:rPr>
        <w:t xml:space="preserve"> </w:t>
      </w:r>
      <w:r w:rsidR="0054022F" w:rsidRPr="004E3D6C">
        <w:rPr>
          <w:rFonts w:ascii="Calibri" w:hAnsi="Calibri" w:cs="Calibri"/>
          <w:sz w:val="21"/>
          <w:szCs w:val="21"/>
        </w:rPr>
        <w:t xml:space="preserve">ten </w:t>
      </w:r>
      <w:r w:rsidR="004A5FAC" w:rsidRPr="004E3D6C">
        <w:rPr>
          <w:rFonts w:ascii="Calibri" w:hAnsi="Calibri" w:cs="Calibri"/>
          <w:sz w:val="21"/>
          <w:szCs w:val="21"/>
        </w:rPr>
        <w:t>devices to concurrently</w:t>
      </w:r>
      <w:r w:rsidR="00456E2C" w:rsidRPr="004E3D6C">
        <w:rPr>
          <w:rFonts w:ascii="Calibri" w:hAnsi="Calibri" w:cs="Calibri"/>
          <w:sz w:val="21"/>
          <w:szCs w:val="21"/>
        </w:rPr>
        <w:t xml:space="preserve"> attend </w:t>
      </w:r>
      <w:r w:rsidR="00DB0AF8" w:rsidRPr="004E3D6C">
        <w:rPr>
          <w:rFonts w:ascii="Calibri" w:hAnsi="Calibri" w:cs="Calibri"/>
          <w:sz w:val="21"/>
          <w:szCs w:val="21"/>
        </w:rPr>
        <w:t xml:space="preserve">video conferencing meetings and </w:t>
      </w:r>
      <w:r w:rsidR="004A5FAC" w:rsidRPr="004E3D6C">
        <w:rPr>
          <w:rFonts w:ascii="Calibri" w:hAnsi="Calibri" w:cs="Calibri"/>
          <w:sz w:val="21"/>
          <w:szCs w:val="21"/>
        </w:rPr>
        <w:t>stream high</w:t>
      </w:r>
      <w:r w:rsidR="0087192E">
        <w:rPr>
          <w:rFonts w:ascii="Calibri" w:hAnsi="Calibri" w:cs="Calibri"/>
          <w:sz w:val="21"/>
          <w:szCs w:val="21"/>
        </w:rPr>
        <w:t>-</w:t>
      </w:r>
      <w:r w:rsidR="004A5FAC" w:rsidRPr="004E3D6C">
        <w:rPr>
          <w:rFonts w:ascii="Calibri" w:hAnsi="Calibri" w:cs="Calibri"/>
          <w:sz w:val="21"/>
          <w:szCs w:val="21"/>
        </w:rPr>
        <w:t xml:space="preserve">bandwidth content. </w:t>
      </w:r>
    </w:p>
    <w:p w14:paraId="012AD6DB" w14:textId="624AF53A" w:rsidR="002D501A" w:rsidRPr="00E44ACB" w:rsidRDefault="002D501A" w:rsidP="00CC1418">
      <w:pPr>
        <w:rPr>
          <w:rFonts w:ascii="Calibri" w:hAnsi="Calibri" w:cs="Calibri"/>
          <w:sz w:val="21"/>
          <w:szCs w:val="21"/>
        </w:rPr>
      </w:pPr>
      <w:r w:rsidRPr="004E3D6C">
        <w:rPr>
          <w:rFonts w:ascii="Calibri" w:hAnsi="Calibri" w:cs="Calibri"/>
          <w:b/>
          <w:bCs/>
          <w:sz w:val="21"/>
          <w:szCs w:val="21"/>
          <w:u w:val="single"/>
        </w:rPr>
        <w:t>FCC Rip &amp; Replace Program</w:t>
      </w:r>
      <w:r w:rsidR="00295A00" w:rsidRPr="004E3D6C">
        <w:rPr>
          <w:rFonts w:ascii="Calibri" w:hAnsi="Calibri" w:cs="Calibri"/>
          <w:b/>
          <w:bCs/>
          <w:sz w:val="21"/>
          <w:szCs w:val="21"/>
          <w:u w:val="single"/>
        </w:rPr>
        <w:t xml:space="preserve"> </w:t>
      </w:r>
      <w:r w:rsidR="00295A00" w:rsidRPr="004E3D6C">
        <w:rPr>
          <w:rFonts w:ascii="Calibri" w:hAnsi="Calibri" w:cs="Calibri"/>
          <w:sz w:val="21"/>
          <w:szCs w:val="21"/>
        </w:rPr>
        <w:t>– Th</w:t>
      </w:r>
      <w:r w:rsidR="00B3347A" w:rsidRPr="004E3D6C">
        <w:rPr>
          <w:rFonts w:ascii="Calibri" w:hAnsi="Calibri" w:cs="Calibri"/>
          <w:sz w:val="21"/>
          <w:szCs w:val="21"/>
        </w:rPr>
        <w:t xml:space="preserve">is is the </w:t>
      </w:r>
      <w:r w:rsidR="00295A00" w:rsidRPr="004E3D6C">
        <w:rPr>
          <w:rFonts w:ascii="Calibri" w:hAnsi="Calibri" w:cs="Calibri"/>
          <w:sz w:val="21"/>
          <w:szCs w:val="21"/>
        </w:rPr>
        <w:t>upgrade of Gogo’s legacy EVDO network to LTE technology</w:t>
      </w:r>
      <w:r w:rsidR="00B3347A" w:rsidRPr="004E3D6C">
        <w:rPr>
          <w:rFonts w:ascii="Calibri" w:hAnsi="Calibri" w:cs="Calibri"/>
          <w:sz w:val="21"/>
          <w:szCs w:val="21"/>
        </w:rPr>
        <w:t>,</w:t>
      </w:r>
      <w:r w:rsidR="000E596D" w:rsidRPr="004E3D6C">
        <w:rPr>
          <w:rFonts w:ascii="Calibri" w:hAnsi="Calibri" w:cs="Calibri"/>
          <w:sz w:val="21"/>
          <w:szCs w:val="21"/>
        </w:rPr>
        <w:t xml:space="preserve"> </w:t>
      </w:r>
      <w:r w:rsidR="006961C8" w:rsidRPr="004E3D6C">
        <w:rPr>
          <w:rFonts w:ascii="Calibri" w:hAnsi="Calibri" w:cs="Calibri"/>
          <w:sz w:val="21"/>
          <w:szCs w:val="21"/>
        </w:rPr>
        <w:t xml:space="preserve">which </w:t>
      </w:r>
      <w:r w:rsidR="00B3347A" w:rsidRPr="004E3D6C">
        <w:rPr>
          <w:rFonts w:ascii="Calibri" w:hAnsi="Calibri" w:cs="Calibri"/>
          <w:sz w:val="21"/>
          <w:szCs w:val="21"/>
        </w:rPr>
        <w:t xml:space="preserve">is </w:t>
      </w:r>
      <w:r w:rsidR="00B3347A" w:rsidRPr="00E44ACB">
        <w:rPr>
          <w:rFonts w:ascii="Calibri" w:hAnsi="Calibri" w:cs="Calibri"/>
          <w:sz w:val="21"/>
          <w:szCs w:val="21"/>
        </w:rPr>
        <w:t xml:space="preserve">expected to </w:t>
      </w:r>
      <w:r w:rsidR="006961C8" w:rsidRPr="00E44ACB">
        <w:rPr>
          <w:rFonts w:ascii="Calibri" w:hAnsi="Calibri" w:cs="Calibri"/>
          <w:sz w:val="21"/>
          <w:szCs w:val="21"/>
        </w:rPr>
        <w:t xml:space="preserve">deliver </w:t>
      </w:r>
      <w:r w:rsidR="00277E8D">
        <w:rPr>
          <w:rFonts w:ascii="Calibri" w:hAnsi="Calibri" w:cs="Calibri"/>
          <w:sz w:val="21"/>
          <w:szCs w:val="21"/>
        </w:rPr>
        <w:t xml:space="preserve">a </w:t>
      </w:r>
      <w:r w:rsidR="006961C8" w:rsidRPr="00E44ACB">
        <w:rPr>
          <w:rFonts w:ascii="Calibri" w:hAnsi="Calibri" w:cs="Calibri"/>
          <w:sz w:val="21"/>
          <w:szCs w:val="21"/>
        </w:rPr>
        <w:t>40% performance boost for Gogo Classic customer</w:t>
      </w:r>
      <w:r w:rsidR="00030076" w:rsidRPr="00E44ACB">
        <w:rPr>
          <w:rFonts w:ascii="Calibri" w:hAnsi="Calibri" w:cs="Calibri"/>
          <w:sz w:val="21"/>
          <w:szCs w:val="21"/>
        </w:rPr>
        <w:t>s</w:t>
      </w:r>
      <w:r w:rsidR="006961C8" w:rsidRPr="00E44ACB">
        <w:rPr>
          <w:rFonts w:ascii="Calibri" w:hAnsi="Calibri" w:cs="Calibri"/>
          <w:sz w:val="21"/>
          <w:szCs w:val="21"/>
        </w:rPr>
        <w:t xml:space="preserve"> </w:t>
      </w:r>
      <w:r w:rsidR="00030076" w:rsidRPr="00E44ACB">
        <w:rPr>
          <w:rFonts w:ascii="Calibri" w:hAnsi="Calibri" w:cs="Calibri"/>
          <w:sz w:val="21"/>
          <w:szCs w:val="21"/>
        </w:rPr>
        <w:t xml:space="preserve">who </w:t>
      </w:r>
      <w:r w:rsidR="009B1D9D" w:rsidRPr="00E44ACB">
        <w:rPr>
          <w:rFonts w:ascii="Calibri" w:hAnsi="Calibri" w:cs="Calibri"/>
          <w:sz w:val="21"/>
          <w:szCs w:val="21"/>
        </w:rPr>
        <w:t xml:space="preserve">upgrade </w:t>
      </w:r>
      <w:r w:rsidR="006961C8" w:rsidRPr="00E44ACB">
        <w:rPr>
          <w:rFonts w:ascii="Calibri" w:hAnsi="Calibri" w:cs="Calibri"/>
          <w:sz w:val="21"/>
          <w:szCs w:val="21"/>
        </w:rPr>
        <w:t>to AVANCE.</w:t>
      </w:r>
      <w:bookmarkStart w:id="3" w:name="_Hlk218251689"/>
      <w:r w:rsidR="003D6D45" w:rsidRPr="00E44ACB">
        <w:rPr>
          <w:rFonts w:ascii="Calibri" w:hAnsi="Calibri" w:cs="Calibri"/>
          <w:sz w:val="21"/>
          <w:szCs w:val="21"/>
        </w:rPr>
        <w:t xml:space="preserve"> </w:t>
      </w:r>
      <w:bookmarkEnd w:id="3"/>
    </w:p>
    <w:p w14:paraId="55021690" w14:textId="379A2C43" w:rsidR="00116741" w:rsidRPr="0087192E" w:rsidRDefault="00991235" w:rsidP="00116741">
      <w:pPr>
        <w:numPr>
          <w:ilvl w:val="0"/>
          <w:numId w:val="7"/>
        </w:numPr>
        <w:spacing w:line="240" w:lineRule="auto"/>
        <w:rPr>
          <w:rFonts w:ascii="Calibri" w:eastAsia="Times New Roman" w:hAnsi="Calibri" w:cs="Calibri"/>
          <w:color w:val="212121"/>
          <w:kern w:val="0"/>
          <w:sz w:val="21"/>
          <w:szCs w:val="21"/>
          <w14:ligatures w14:val="none"/>
        </w:rPr>
      </w:pPr>
      <w:r w:rsidRPr="00E44ACB">
        <w:rPr>
          <w:rFonts w:ascii="Calibri" w:eastAsia="Times New Roman" w:hAnsi="Calibri" w:cs="Calibri"/>
          <w:color w:val="212121"/>
          <w:kern w:val="0"/>
          <w:sz w:val="21"/>
          <w:szCs w:val="21"/>
          <w14:ligatures w14:val="none"/>
        </w:rPr>
        <w:t>Strong Shipments – Gogo had record</w:t>
      </w:r>
      <w:r w:rsidR="00FE7234" w:rsidRPr="00E44ACB">
        <w:rPr>
          <w:rFonts w:ascii="Calibri" w:eastAsia="Times New Roman" w:hAnsi="Calibri" w:cs="Calibri"/>
          <w:color w:val="212121"/>
          <w:kern w:val="0"/>
          <w:sz w:val="21"/>
          <w:szCs w:val="21"/>
          <w14:ligatures w14:val="none"/>
        </w:rPr>
        <w:t>-</w:t>
      </w:r>
      <w:r w:rsidRPr="00E44ACB">
        <w:rPr>
          <w:rFonts w:ascii="Calibri" w:eastAsia="Times New Roman" w:hAnsi="Calibri" w:cs="Calibri"/>
          <w:color w:val="212121"/>
          <w:kern w:val="0"/>
          <w:sz w:val="21"/>
          <w:szCs w:val="21"/>
          <w14:ligatures w14:val="none"/>
        </w:rPr>
        <w:t>breaking ATG shipments of over 1,600 units, including 700+ C</w:t>
      </w:r>
      <w:r w:rsidR="002B1A16">
        <w:rPr>
          <w:rFonts w:ascii="Calibri" w:eastAsia="Times New Roman" w:hAnsi="Calibri" w:cs="Calibri"/>
          <w:color w:val="212121"/>
          <w:kern w:val="0"/>
          <w:sz w:val="21"/>
          <w:szCs w:val="21"/>
          <w14:ligatures w14:val="none"/>
        </w:rPr>
        <w:t>-</w:t>
      </w:r>
      <w:r w:rsidRPr="00E44ACB">
        <w:rPr>
          <w:rFonts w:ascii="Calibri" w:eastAsia="Times New Roman" w:hAnsi="Calibri" w:cs="Calibri"/>
          <w:color w:val="212121"/>
          <w:kern w:val="0"/>
          <w:sz w:val="21"/>
          <w:szCs w:val="21"/>
          <w14:ligatures w14:val="none"/>
        </w:rPr>
        <w:t>1 Systems.  </w:t>
      </w:r>
      <w:r w:rsidR="00F62CC8" w:rsidRPr="00E44ACB">
        <w:rPr>
          <w:rFonts w:ascii="Calibri" w:eastAsia="Times New Roman" w:hAnsi="Calibri" w:cs="Calibri"/>
          <w:color w:val="212121"/>
          <w:kern w:val="0"/>
          <w:sz w:val="21"/>
          <w:szCs w:val="21"/>
          <w14:ligatures w14:val="none"/>
        </w:rPr>
        <w:t xml:space="preserve">The </w:t>
      </w:r>
      <w:r w:rsidRPr="00E44ACB">
        <w:rPr>
          <w:rFonts w:ascii="Calibri" w:eastAsia="Times New Roman" w:hAnsi="Calibri" w:cs="Calibri"/>
          <w:color w:val="212121"/>
          <w:kern w:val="0"/>
          <w:sz w:val="21"/>
          <w:szCs w:val="21"/>
          <w14:ligatures w14:val="none"/>
        </w:rPr>
        <w:t>C</w:t>
      </w:r>
      <w:r w:rsidR="002B1A16">
        <w:rPr>
          <w:rFonts w:ascii="Calibri" w:eastAsia="Times New Roman" w:hAnsi="Calibri" w:cs="Calibri"/>
          <w:color w:val="212121"/>
          <w:kern w:val="0"/>
          <w:sz w:val="21"/>
          <w:szCs w:val="21"/>
          <w14:ligatures w14:val="none"/>
        </w:rPr>
        <w:t>-</w:t>
      </w:r>
      <w:r w:rsidRPr="00E44ACB">
        <w:rPr>
          <w:rFonts w:ascii="Calibri" w:eastAsia="Times New Roman" w:hAnsi="Calibri" w:cs="Calibri"/>
          <w:color w:val="212121"/>
          <w:kern w:val="0"/>
          <w:sz w:val="21"/>
          <w:szCs w:val="21"/>
          <w14:ligatures w14:val="none"/>
        </w:rPr>
        <w:t xml:space="preserve">1 System allows Gogo Classic customers a fast unit swap in order to maintain Gogo connectivity after the network </w:t>
      </w:r>
      <w:r w:rsidRPr="0087192E">
        <w:rPr>
          <w:rFonts w:ascii="Calibri" w:eastAsia="Times New Roman" w:hAnsi="Calibri" w:cs="Calibri"/>
          <w:color w:val="212121"/>
          <w:kern w:val="0"/>
          <w:sz w:val="21"/>
          <w:szCs w:val="21"/>
          <w14:ligatures w14:val="none"/>
        </w:rPr>
        <w:t>cutover. Over 300 C</w:t>
      </w:r>
      <w:r w:rsidR="002B1A16" w:rsidRPr="0087192E">
        <w:rPr>
          <w:rFonts w:ascii="Calibri" w:eastAsia="Times New Roman" w:hAnsi="Calibri" w:cs="Calibri"/>
          <w:color w:val="212121"/>
          <w:kern w:val="0"/>
          <w:sz w:val="21"/>
          <w:szCs w:val="21"/>
          <w14:ligatures w14:val="none"/>
        </w:rPr>
        <w:t>-</w:t>
      </w:r>
      <w:r w:rsidRPr="0087192E">
        <w:rPr>
          <w:rFonts w:ascii="Calibri" w:eastAsia="Times New Roman" w:hAnsi="Calibri" w:cs="Calibri"/>
          <w:color w:val="212121"/>
          <w:kern w:val="0"/>
          <w:sz w:val="21"/>
          <w:szCs w:val="21"/>
          <w14:ligatures w14:val="none"/>
        </w:rPr>
        <w:t>1 systems were already installed and activated. </w:t>
      </w:r>
    </w:p>
    <w:p w14:paraId="2FC41D17" w14:textId="0392FFFF" w:rsidR="00313ACC" w:rsidRPr="0087192E" w:rsidRDefault="007A1A5D" w:rsidP="00B55EFC">
      <w:pPr>
        <w:numPr>
          <w:ilvl w:val="0"/>
          <w:numId w:val="7"/>
        </w:numPr>
        <w:spacing w:line="240" w:lineRule="auto"/>
        <w:rPr>
          <w:rFonts w:ascii="Calibri" w:eastAsia="Times New Roman" w:hAnsi="Calibri" w:cs="Calibri"/>
          <w:color w:val="212121"/>
          <w:kern w:val="0"/>
          <w:sz w:val="21"/>
          <w:szCs w:val="21"/>
          <w14:ligatures w14:val="none"/>
        </w:rPr>
      </w:pPr>
      <w:r w:rsidRPr="0087192E">
        <w:rPr>
          <w:rFonts w:ascii="Calibri" w:hAnsi="Calibri" w:cs="Calibri"/>
          <w:sz w:val="21"/>
          <w:szCs w:val="21"/>
        </w:rPr>
        <w:t xml:space="preserve">Strong </w:t>
      </w:r>
      <w:r w:rsidR="00277E8D" w:rsidRPr="0087192E">
        <w:rPr>
          <w:rFonts w:ascii="Calibri" w:hAnsi="Calibri" w:cs="Calibri"/>
          <w:sz w:val="21"/>
          <w:szCs w:val="21"/>
        </w:rPr>
        <w:t>P</w:t>
      </w:r>
      <w:r w:rsidRPr="0087192E">
        <w:rPr>
          <w:rFonts w:ascii="Calibri" w:hAnsi="Calibri" w:cs="Calibri"/>
          <w:sz w:val="21"/>
          <w:szCs w:val="21"/>
        </w:rPr>
        <w:t xml:space="preserve">ipeline </w:t>
      </w:r>
      <w:r w:rsidR="002F1B5C" w:rsidRPr="0087192E">
        <w:rPr>
          <w:rFonts w:ascii="Calibri" w:hAnsi="Calibri" w:cs="Calibri"/>
          <w:sz w:val="21"/>
          <w:szCs w:val="21"/>
        </w:rPr>
        <w:t>–</w:t>
      </w:r>
      <w:r w:rsidRPr="0087192E">
        <w:rPr>
          <w:rFonts w:ascii="Calibri" w:hAnsi="Calibri" w:cs="Calibri"/>
          <w:sz w:val="21"/>
          <w:szCs w:val="21"/>
        </w:rPr>
        <w:t xml:space="preserve"> </w:t>
      </w:r>
      <w:r w:rsidR="00282338" w:rsidRPr="0087192E">
        <w:rPr>
          <w:rFonts w:ascii="Calibri" w:hAnsi="Calibri" w:cs="Calibri"/>
          <w:sz w:val="21"/>
          <w:szCs w:val="21"/>
        </w:rPr>
        <w:t>Gogo</w:t>
      </w:r>
      <w:r w:rsidR="00AE05B0" w:rsidRPr="0087192E">
        <w:rPr>
          <w:rFonts w:ascii="Calibri" w:hAnsi="Calibri" w:cs="Calibri"/>
          <w:sz w:val="21"/>
          <w:szCs w:val="21"/>
        </w:rPr>
        <w:t xml:space="preserve"> </w:t>
      </w:r>
      <w:r w:rsidR="00282338" w:rsidRPr="0087192E">
        <w:rPr>
          <w:rFonts w:ascii="Calibri" w:hAnsi="Calibri" w:cs="Calibri"/>
          <w:sz w:val="21"/>
          <w:szCs w:val="21"/>
        </w:rPr>
        <w:t>has</w:t>
      </w:r>
      <w:r w:rsidR="00AE05B0" w:rsidRPr="0087192E">
        <w:rPr>
          <w:rFonts w:ascii="Calibri" w:hAnsi="Calibri" w:cs="Calibri"/>
          <w:sz w:val="21"/>
          <w:szCs w:val="21"/>
        </w:rPr>
        <w:t xml:space="preserve"> a</w:t>
      </w:r>
      <w:r w:rsidR="002F1B5C" w:rsidRPr="0087192E">
        <w:rPr>
          <w:rFonts w:ascii="Calibri" w:hAnsi="Calibri" w:cs="Calibri"/>
          <w:sz w:val="21"/>
          <w:szCs w:val="21"/>
        </w:rPr>
        <w:t xml:space="preserve"> weighted pipeline of </w:t>
      </w:r>
      <w:r w:rsidR="00313ACC" w:rsidRPr="0087192E">
        <w:rPr>
          <w:rFonts w:ascii="Calibri" w:hAnsi="Calibri" w:cs="Calibri"/>
          <w:sz w:val="21"/>
          <w:szCs w:val="21"/>
        </w:rPr>
        <w:t>more</w:t>
      </w:r>
      <w:r w:rsidR="002F1B5C" w:rsidRPr="0087192E">
        <w:rPr>
          <w:rFonts w:ascii="Calibri" w:hAnsi="Calibri" w:cs="Calibri"/>
          <w:sz w:val="21"/>
          <w:szCs w:val="21"/>
        </w:rPr>
        <w:t xml:space="preserve"> than </w:t>
      </w:r>
      <w:r w:rsidR="00313ACC" w:rsidRPr="0087192E">
        <w:rPr>
          <w:rFonts w:ascii="Calibri" w:hAnsi="Calibri" w:cs="Calibri"/>
          <w:sz w:val="21"/>
          <w:szCs w:val="21"/>
        </w:rPr>
        <w:t>2</w:t>
      </w:r>
      <w:r w:rsidR="00E44ACB" w:rsidRPr="0087192E">
        <w:rPr>
          <w:rFonts w:ascii="Calibri" w:hAnsi="Calibri" w:cs="Calibri"/>
          <w:sz w:val="21"/>
          <w:szCs w:val="21"/>
        </w:rPr>
        <w:t>6</w:t>
      </w:r>
      <w:r w:rsidR="00313ACC" w:rsidRPr="0087192E">
        <w:rPr>
          <w:rFonts w:ascii="Calibri" w:hAnsi="Calibri" w:cs="Calibri"/>
          <w:sz w:val="21"/>
          <w:szCs w:val="21"/>
        </w:rPr>
        <w:t>0</w:t>
      </w:r>
      <w:r w:rsidR="002F1B5C" w:rsidRPr="0087192E">
        <w:rPr>
          <w:rFonts w:ascii="Calibri" w:hAnsi="Calibri" w:cs="Calibri"/>
          <w:sz w:val="21"/>
          <w:szCs w:val="21"/>
        </w:rPr>
        <w:t xml:space="preserve"> C</w:t>
      </w:r>
      <w:r w:rsidR="002B1A16" w:rsidRPr="0087192E">
        <w:rPr>
          <w:rFonts w:ascii="Calibri" w:hAnsi="Calibri" w:cs="Calibri"/>
          <w:sz w:val="21"/>
          <w:szCs w:val="21"/>
        </w:rPr>
        <w:t>-</w:t>
      </w:r>
      <w:r w:rsidR="002F1B5C" w:rsidRPr="0087192E">
        <w:rPr>
          <w:rFonts w:ascii="Calibri" w:hAnsi="Calibri" w:cs="Calibri"/>
          <w:sz w:val="21"/>
          <w:szCs w:val="21"/>
        </w:rPr>
        <w:t>1</w:t>
      </w:r>
      <w:r w:rsidR="00376D5B" w:rsidRPr="0087192E">
        <w:rPr>
          <w:rFonts w:ascii="Calibri" w:hAnsi="Calibri" w:cs="Calibri"/>
          <w:sz w:val="21"/>
          <w:szCs w:val="21"/>
        </w:rPr>
        <w:t xml:space="preserve"> </w:t>
      </w:r>
      <w:r w:rsidR="00377A11" w:rsidRPr="0087192E">
        <w:rPr>
          <w:rFonts w:ascii="Calibri" w:hAnsi="Calibri" w:cs="Calibri"/>
          <w:sz w:val="21"/>
          <w:szCs w:val="21"/>
        </w:rPr>
        <w:t xml:space="preserve">aircraft </w:t>
      </w:r>
      <w:r w:rsidR="00376D5B" w:rsidRPr="0087192E">
        <w:rPr>
          <w:rFonts w:ascii="Calibri" w:hAnsi="Calibri" w:cs="Calibri"/>
          <w:sz w:val="21"/>
          <w:szCs w:val="21"/>
        </w:rPr>
        <w:t>in 2026</w:t>
      </w:r>
      <w:r w:rsidR="002F1B5C" w:rsidRPr="0087192E">
        <w:rPr>
          <w:rFonts w:ascii="Calibri" w:hAnsi="Calibri" w:cs="Calibri"/>
          <w:sz w:val="21"/>
          <w:szCs w:val="21"/>
        </w:rPr>
        <w:t xml:space="preserve">, </w:t>
      </w:r>
      <w:r w:rsidR="00976A30" w:rsidRPr="0087192E">
        <w:rPr>
          <w:rFonts w:ascii="Calibri" w:hAnsi="Calibri" w:cs="Calibri"/>
          <w:sz w:val="21"/>
          <w:szCs w:val="21"/>
        </w:rPr>
        <w:t>with an anticipated 50% probability or better of closing in 2026.</w:t>
      </w:r>
      <w:r w:rsidR="00976A30" w:rsidRPr="0087192E">
        <w:rPr>
          <w:rFonts w:ascii="Calibri" w:hAnsi="Calibri" w:cs="Calibri"/>
          <w:color w:val="1A1F25"/>
          <w:kern w:val="0"/>
          <w:sz w:val="21"/>
          <w:szCs w:val="21"/>
        </w:rPr>
        <w:t xml:space="preserve"> Further, </w:t>
      </w:r>
      <w:r w:rsidR="00380D85" w:rsidRPr="0087192E">
        <w:rPr>
          <w:rFonts w:ascii="Calibri" w:hAnsi="Calibri" w:cs="Calibri"/>
          <w:color w:val="1A1F25"/>
          <w:kern w:val="0"/>
          <w:sz w:val="21"/>
          <w:szCs w:val="21"/>
        </w:rPr>
        <w:t>the</w:t>
      </w:r>
      <w:r w:rsidR="00976A30" w:rsidRPr="0087192E">
        <w:rPr>
          <w:rFonts w:ascii="Calibri" w:hAnsi="Calibri" w:cs="Calibri"/>
          <w:color w:val="1A1F25"/>
          <w:kern w:val="0"/>
          <w:sz w:val="21"/>
          <w:szCs w:val="21"/>
        </w:rPr>
        <w:t xml:space="preserve"> </w:t>
      </w:r>
      <w:r w:rsidR="00313ACC" w:rsidRPr="0087192E">
        <w:rPr>
          <w:rFonts w:ascii="Calibri" w:hAnsi="Calibri" w:cs="Calibri"/>
          <w:sz w:val="21"/>
          <w:szCs w:val="21"/>
        </w:rPr>
        <w:t xml:space="preserve">unweighted pipeline </w:t>
      </w:r>
      <w:r w:rsidR="000D27C1" w:rsidRPr="0087192E">
        <w:rPr>
          <w:rFonts w:ascii="Calibri" w:hAnsi="Calibri" w:cs="Calibri"/>
          <w:sz w:val="21"/>
          <w:szCs w:val="21"/>
        </w:rPr>
        <w:t>for C</w:t>
      </w:r>
      <w:r w:rsidR="002B1A16" w:rsidRPr="0087192E">
        <w:rPr>
          <w:rFonts w:ascii="Calibri" w:hAnsi="Calibri" w:cs="Calibri"/>
          <w:sz w:val="21"/>
          <w:szCs w:val="21"/>
        </w:rPr>
        <w:t>-</w:t>
      </w:r>
      <w:r w:rsidR="000D27C1" w:rsidRPr="0087192E">
        <w:rPr>
          <w:rFonts w:ascii="Calibri" w:hAnsi="Calibri" w:cs="Calibri"/>
          <w:sz w:val="21"/>
          <w:szCs w:val="21"/>
        </w:rPr>
        <w:t xml:space="preserve">1 systems </w:t>
      </w:r>
      <w:r w:rsidR="00976A30" w:rsidRPr="0087192E">
        <w:rPr>
          <w:rFonts w:ascii="Calibri" w:hAnsi="Calibri" w:cs="Calibri"/>
          <w:sz w:val="21"/>
          <w:szCs w:val="21"/>
        </w:rPr>
        <w:t xml:space="preserve">remains strong at over </w:t>
      </w:r>
      <w:r w:rsidR="00313ACC" w:rsidRPr="0087192E">
        <w:rPr>
          <w:rFonts w:ascii="Calibri" w:hAnsi="Calibri" w:cs="Calibri"/>
          <w:sz w:val="21"/>
          <w:szCs w:val="21"/>
        </w:rPr>
        <w:t>450.</w:t>
      </w:r>
    </w:p>
    <w:p w14:paraId="66B0DFC5" w14:textId="77777777" w:rsidR="00B55EFC" w:rsidRPr="00B55EFC" w:rsidRDefault="00B55EFC" w:rsidP="00B55EFC">
      <w:pPr>
        <w:spacing w:line="240" w:lineRule="auto"/>
        <w:ind w:left="720"/>
        <w:rPr>
          <w:rFonts w:ascii="Calibri" w:eastAsia="Times New Roman" w:hAnsi="Calibri" w:cs="Calibri"/>
          <w:color w:val="212121"/>
          <w:kern w:val="0"/>
          <w:sz w:val="21"/>
          <w:szCs w:val="21"/>
          <w14:ligatures w14:val="none"/>
        </w:rPr>
      </w:pPr>
    </w:p>
    <w:p w14:paraId="36535C9E" w14:textId="5F5F3787" w:rsidR="00627335" w:rsidRPr="004E3D6C" w:rsidRDefault="001542B8" w:rsidP="00162E61">
      <w:pPr>
        <w:rPr>
          <w:rFonts w:ascii="Calibri" w:hAnsi="Calibri" w:cs="Calibri"/>
          <w:sz w:val="21"/>
          <w:szCs w:val="21"/>
        </w:rPr>
      </w:pPr>
      <w:r w:rsidRPr="004E3D6C">
        <w:rPr>
          <w:rFonts w:ascii="Calibri" w:hAnsi="Calibri" w:cs="Calibri"/>
          <w:sz w:val="21"/>
          <w:szCs w:val="21"/>
        </w:rPr>
        <w:t xml:space="preserve">2026 financial guidance </w:t>
      </w:r>
      <w:r w:rsidR="00C54713" w:rsidRPr="004E3D6C">
        <w:rPr>
          <w:rFonts w:ascii="Calibri" w:hAnsi="Calibri" w:cs="Calibri"/>
          <w:sz w:val="21"/>
          <w:szCs w:val="21"/>
        </w:rPr>
        <w:t xml:space="preserve">will be provided </w:t>
      </w:r>
      <w:r w:rsidRPr="004E3D6C">
        <w:rPr>
          <w:rFonts w:ascii="Calibri" w:hAnsi="Calibri" w:cs="Calibri"/>
          <w:sz w:val="21"/>
          <w:szCs w:val="21"/>
        </w:rPr>
        <w:t>on our Q4 earnings call.</w:t>
      </w:r>
    </w:p>
    <w:p w14:paraId="1C6485B2" w14:textId="1C4C4DDA" w:rsidR="00162E61" w:rsidRPr="004E3D6C" w:rsidRDefault="00162E61" w:rsidP="00162E61">
      <w:pPr>
        <w:rPr>
          <w:rFonts w:ascii="Calibri" w:hAnsi="Calibri" w:cs="Calibri"/>
          <w:sz w:val="21"/>
          <w:szCs w:val="21"/>
        </w:rPr>
      </w:pPr>
      <w:r w:rsidRPr="004E3D6C">
        <w:rPr>
          <w:rFonts w:ascii="Calibri" w:hAnsi="Calibri" w:cs="Calibri"/>
          <w:sz w:val="21"/>
          <w:szCs w:val="21"/>
        </w:rPr>
        <w:t>__________________________________________________________________________</w:t>
      </w:r>
    </w:p>
    <w:p w14:paraId="614F06C2" w14:textId="08773C02" w:rsidR="00655A87" w:rsidRPr="004E3D6C" w:rsidRDefault="00655A87" w:rsidP="00655A87">
      <w:pPr>
        <w:rPr>
          <w:rFonts w:ascii="Calibri" w:hAnsi="Calibri" w:cs="Calibri"/>
          <w:b/>
          <w:bCs/>
          <w:sz w:val="21"/>
          <w:szCs w:val="21"/>
        </w:rPr>
      </w:pPr>
      <w:r w:rsidRPr="004E3D6C">
        <w:rPr>
          <w:rFonts w:ascii="Calibri" w:hAnsi="Calibri" w:cs="Calibri"/>
          <w:b/>
          <w:bCs/>
          <w:sz w:val="21"/>
          <w:szCs w:val="21"/>
        </w:rPr>
        <w:t>About Gogo</w:t>
      </w:r>
    </w:p>
    <w:p w14:paraId="6F225590" w14:textId="4826068C" w:rsidR="00655A87" w:rsidRPr="004E3D6C" w:rsidRDefault="00655A87" w:rsidP="00655A87">
      <w:pPr>
        <w:rPr>
          <w:rFonts w:ascii="Calibri" w:hAnsi="Calibri" w:cs="Calibri"/>
          <w:sz w:val="21"/>
          <w:szCs w:val="21"/>
        </w:rPr>
      </w:pPr>
      <w:r w:rsidRPr="004E3D6C">
        <w:rPr>
          <w:rFonts w:ascii="Calibri" w:hAnsi="Calibri" w:cs="Calibri"/>
          <w:sz w:val="21"/>
          <w:szCs w:val="21"/>
        </w:rPr>
        <w:t>Gogo is the only multi-orbit, multi-band in-flight connectivity provider offering connectivity technology purpose-built for business and military/government aviation. Its industry-leading product portfolio offers best-in-class solutions for all aircraft types, from small to large, heavy jets, and beyond.</w:t>
      </w:r>
    </w:p>
    <w:p w14:paraId="1D7B04D8" w14:textId="5D86EF99" w:rsidR="00655A87" w:rsidRPr="004E3D6C" w:rsidRDefault="00655A87" w:rsidP="00655A87">
      <w:pPr>
        <w:rPr>
          <w:rFonts w:ascii="Calibri" w:hAnsi="Calibri" w:cs="Calibri"/>
          <w:sz w:val="21"/>
          <w:szCs w:val="21"/>
        </w:rPr>
      </w:pPr>
      <w:r w:rsidRPr="004E3D6C">
        <w:rPr>
          <w:rFonts w:ascii="Calibri" w:hAnsi="Calibri" w:cs="Calibri"/>
          <w:sz w:val="21"/>
          <w:szCs w:val="21"/>
        </w:rPr>
        <w:t xml:space="preserve">The Gogo offering uniquely incorporates Air-to-Ground technology with high-speed satellite networks to deliver consistent, global tip-to-tail connectivity through a sophisticated suite of software, hardware, and advanced infrastructure supported by a 24/7/365 in-person customer support team. </w:t>
      </w:r>
    </w:p>
    <w:p w14:paraId="13759828" w14:textId="77777777" w:rsidR="00655A87" w:rsidRPr="004E3D6C" w:rsidRDefault="00655A87" w:rsidP="00655A87">
      <w:pPr>
        <w:rPr>
          <w:rFonts w:ascii="Calibri" w:hAnsi="Calibri" w:cs="Calibri"/>
          <w:sz w:val="21"/>
          <w:szCs w:val="21"/>
        </w:rPr>
      </w:pPr>
      <w:r w:rsidRPr="004E3D6C">
        <w:rPr>
          <w:rFonts w:ascii="Calibri" w:hAnsi="Calibri" w:cs="Calibri"/>
          <w:sz w:val="21"/>
          <w:szCs w:val="21"/>
        </w:rPr>
        <w:t xml:space="preserve">Gogo consistently strives to set new standards for reliability, security and innovation, and is shaping the future of inflight aviation to make it easier for every customer to stay connected beyond all expectations. </w:t>
      </w:r>
    </w:p>
    <w:p w14:paraId="6101722D" w14:textId="77777777" w:rsidR="00655A87" w:rsidRPr="004E3D6C" w:rsidRDefault="00655A87" w:rsidP="00655A87">
      <w:pPr>
        <w:rPr>
          <w:rFonts w:ascii="Calibri" w:hAnsi="Calibri" w:cs="Calibri"/>
          <w:sz w:val="21"/>
          <w:szCs w:val="21"/>
        </w:rPr>
      </w:pPr>
    </w:p>
    <w:p w14:paraId="05119782" w14:textId="77777777" w:rsidR="00CB3B47" w:rsidRPr="004E3D6C" w:rsidRDefault="00CB3B47" w:rsidP="00CB3B47">
      <w:pPr>
        <w:rPr>
          <w:rFonts w:ascii="Calibri" w:hAnsi="Calibri" w:cs="Calibri"/>
          <w:b/>
          <w:bCs/>
          <w:sz w:val="21"/>
          <w:szCs w:val="21"/>
        </w:rPr>
      </w:pPr>
      <w:r w:rsidRPr="004E3D6C">
        <w:rPr>
          <w:rFonts w:ascii="Calibri" w:hAnsi="Calibri" w:cs="Calibri"/>
          <w:b/>
          <w:bCs/>
          <w:sz w:val="21"/>
          <w:szCs w:val="21"/>
        </w:rPr>
        <w:t>Note Regarding Preliminary Key Operating Metrics and Other Operating Data</w:t>
      </w:r>
    </w:p>
    <w:p w14:paraId="0EEE0F8D" w14:textId="77777777" w:rsidR="00CB3B47" w:rsidRPr="004E3D6C" w:rsidRDefault="00CB3B47" w:rsidP="00CB3B47">
      <w:pPr>
        <w:rPr>
          <w:rFonts w:ascii="Calibri" w:hAnsi="Calibri" w:cs="Calibri"/>
          <w:i/>
          <w:iCs/>
          <w:sz w:val="21"/>
          <w:szCs w:val="21"/>
        </w:rPr>
      </w:pPr>
      <w:r w:rsidRPr="004E3D6C">
        <w:rPr>
          <w:rFonts w:ascii="Calibri" w:hAnsi="Calibri" w:cs="Calibri"/>
          <w:i/>
          <w:iCs/>
          <w:sz w:val="21"/>
          <w:szCs w:val="21"/>
        </w:rPr>
        <w:t xml:space="preserve">The key operating metrics and other operating data as of and for the year ended December 31, 2025 in this release are preliminary and subject to completion, reflect only management’s current views, and may change due to management’s review of results and other factors, including business, economic and competitive risks and uncertainties such as those listed under “Cautionary Note Regarding Forward-Looking Statements.” All preliminary metrics and other data reported in this release are subject to the closing of fiscal 2025 and finalization of internal </w:t>
      </w:r>
      <w:proofErr w:type="gramStart"/>
      <w:r w:rsidRPr="004E3D6C">
        <w:rPr>
          <w:rFonts w:ascii="Calibri" w:hAnsi="Calibri" w:cs="Calibri"/>
          <w:i/>
          <w:iCs/>
          <w:sz w:val="21"/>
          <w:szCs w:val="21"/>
        </w:rPr>
        <w:t>procedures, and</w:t>
      </w:r>
      <w:proofErr w:type="gramEnd"/>
      <w:r w:rsidRPr="004E3D6C">
        <w:rPr>
          <w:rFonts w:ascii="Calibri" w:hAnsi="Calibri" w:cs="Calibri"/>
          <w:i/>
          <w:iCs/>
          <w:sz w:val="21"/>
          <w:szCs w:val="21"/>
        </w:rPr>
        <w:t xml:space="preserve"> should not be viewed as a substitute for full yearly results, which the Company expects to report in the ordinary course in the first quarter of 2026. </w:t>
      </w:r>
    </w:p>
    <w:p w14:paraId="5DD745F9" w14:textId="77777777" w:rsidR="00CB3B47" w:rsidRPr="001411FD" w:rsidRDefault="00CB3B47" w:rsidP="00CB3B47">
      <w:pPr>
        <w:rPr>
          <w:rFonts w:ascii="Calibri" w:hAnsi="Calibri" w:cs="Calibri"/>
          <w:sz w:val="21"/>
          <w:szCs w:val="21"/>
        </w:rPr>
      </w:pPr>
      <w:r w:rsidRPr="0087192E">
        <w:rPr>
          <w:rFonts w:ascii="Calibri" w:hAnsi="Calibri" w:cs="Calibri"/>
          <w:b/>
          <w:bCs/>
          <w:sz w:val="21"/>
          <w:szCs w:val="21"/>
        </w:rPr>
        <w:t>Cautionary Note Regarding Forward-Looking Statements</w:t>
      </w:r>
    </w:p>
    <w:p w14:paraId="26A452AD" w14:textId="77777777" w:rsidR="00CB3B47" w:rsidRPr="004E3D6C" w:rsidRDefault="00CB3B47" w:rsidP="00CB3B47">
      <w:pPr>
        <w:rPr>
          <w:rFonts w:ascii="Calibri" w:hAnsi="Calibri" w:cs="Calibri"/>
          <w:sz w:val="21"/>
          <w:szCs w:val="21"/>
        </w:rPr>
      </w:pPr>
      <w:r w:rsidRPr="004E3D6C">
        <w:rPr>
          <w:rFonts w:ascii="Calibri" w:hAnsi="Calibri" w:cs="Calibri"/>
          <w:i/>
          <w:iCs/>
          <w:sz w:val="21"/>
          <w:szCs w:val="21"/>
        </w:rPr>
        <w:lastRenderedPageBreak/>
        <w:t>Certain disclosures in this release and related comments by our management include forward-looking statements within the meaning of the Private Securities Litigation Reform Act of 1995. These forward-looking statements include, without limitation, statements regarding our business outlook, industry, business strategy, plans, goals and expectations concerning our market position, international expansion, future technologies, future operations, margins, profitability, future efficiencies, capital expenditures, liquidity and capital resources and other financial and operating information. When used in this discussion, the words “anticipate,” “assume,” “believe,” “budget,” “continue,” “could,” “envision,” “estimate,” “expect,” “forecast,” “intend,” “may,” “plan,” “potential,” “predict,” “project,” “slated,”  “should,” “will,” “future” and the negative of these or similar terms and phrases are intended to identify forward-looking statements in this press release. Forward-looking statements are based on our current expectations regarding future events, results or outcomes. These expectations may or may not be realized. Although we believe the expectations reflected in the forward-looking statements are reasonable, we can give you no assurance these expectations will prove to have been correct. Some of these expectations may be based upon assumptions, data or judgments that prove to be incorrect. Actual events, results and outcomes may differ materially from our expectations due to a variety of known and unknown risks, uncertainties and other factors. Although it is not possible to identify all of these risks and factors, they include, among others, the factors listed under the caption “Risk Factors” in our annual report on Form 10-K for the year ended December 31, 2024 as filed with the Securities and Exchange Commission (“SEC”) on March 14, 2025 and in our subsequent quarterly reports on Form 10-Q as filed with the SEC.</w:t>
      </w:r>
      <w:r w:rsidRPr="004E3D6C">
        <w:rPr>
          <w:rFonts w:ascii="Calibri" w:hAnsi="Calibri" w:cs="Calibri"/>
          <w:sz w:val="21"/>
          <w:szCs w:val="21"/>
        </w:rPr>
        <w:t xml:space="preserve"> </w:t>
      </w:r>
      <w:r w:rsidRPr="004E3D6C">
        <w:rPr>
          <w:rFonts w:ascii="Calibri" w:hAnsi="Calibri" w:cs="Calibri"/>
          <w:i/>
          <w:iCs/>
          <w:sz w:val="21"/>
          <w:szCs w:val="21"/>
        </w:rPr>
        <w:t xml:space="preserve">Any one of these factors or a combination of these factors could materially affect our financial condition or future results of operations and could influence whether any forward-looking statements contained in this report ultimately prove to be accurate. Our forward-looking statements are not guarantees of future performance, and you should not place undue reliance on them. All forward-looking statements speak only as of the date made and we undertake no obligation to update or revise publicly any forward-looking statements, whether </w:t>
      </w:r>
      <w:proofErr w:type="gramStart"/>
      <w:r w:rsidRPr="004E3D6C">
        <w:rPr>
          <w:rFonts w:ascii="Calibri" w:hAnsi="Calibri" w:cs="Calibri"/>
          <w:i/>
          <w:iCs/>
          <w:sz w:val="21"/>
          <w:szCs w:val="21"/>
        </w:rPr>
        <w:t>as a result of</w:t>
      </w:r>
      <w:proofErr w:type="gramEnd"/>
      <w:r w:rsidRPr="004E3D6C">
        <w:rPr>
          <w:rFonts w:ascii="Calibri" w:hAnsi="Calibri" w:cs="Calibri"/>
          <w:i/>
          <w:iCs/>
          <w:sz w:val="21"/>
          <w:szCs w:val="21"/>
        </w:rPr>
        <w:t xml:space="preserve"> new information, future events or otherwise. </w:t>
      </w:r>
    </w:p>
    <w:p w14:paraId="09047BEF" w14:textId="77777777" w:rsidR="00CB3B47" w:rsidRPr="004E3D6C" w:rsidRDefault="00CB3B47" w:rsidP="00CB3B47">
      <w:pPr>
        <w:spacing w:after="0" w:line="240" w:lineRule="auto"/>
        <w:rPr>
          <w:rFonts w:ascii="Calibri" w:eastAsia="Calibri" w:hAnsi="Calibri" w:cs="Calibri"/>
          <w:b/>
          <w:bCs/>
          <w:sz w:val="21"/>
          <w:szCs w:val="21"/>
        </w:rPr>
      </w:pPr>
      <w:r w:rsidRPr="004E3D6C">
        <w:rPr>
          <w:rFonts w:ascii="Calibri" w:eastAsia="Calibri" w:hAnsi="Calibri" w:cs="Calibri"/>
          <w:b/>
          <w:bCs/>
          <w:sz w:val="21"/>
          <w:szCs w:val="21"/>
        </w:rPr>
        <w:t>Investor Relations Contact - Gogo</w:t>
      </w:r>
    </w:p>
    <w:p w14:paraId="0C134570" w14:textId="77777777" w:rsidR="00CB3B47" w:rsidRPr="004E3D6C" w:rsidRDefault="00CB3B47" w:rsidP="00CB3B47">
      <w:pPr>
        <w:spacing w:after="0" w:line="240" w:lineRule="auto"/>
        <w:rPr>
          <w:rFonts w:ascii="Calibri" w:eastAsia="Calibri" w:hAnsi="Calibri" w:cs="Calibri"/>
          <w:sz w:val="21"/>
          <w:szCs w:val="21"/>
        </w:rPr>
      </w:pPr>
      <w:r w:rsidRPr="004E3D6C">
        <w:rPr>
          <w:rFonts w:ascii="Calibri" w:eastAsia="Calibri" w:hAnsi="Calibri" w:cs="Calibri"/>
          <w:sz w:val="21"/>
          <w:szCs w:val="21"/>
        </w:rPr>
        <w:t xml:space="preserve">Will Davis                                                     </w:t>
      </w:r>
      <w:r w:rsidRPr="004E3D6C">
        <w:rPr>
          <w:rFonts w:ascii="Calibri" w:eastAsia="Calibri" w:hAnsi="Calibri" w:cs="Calibri"/>
          <w:sz w:val="21"/>
          <w:szCs w:val="21"/>
        </w:rPr>
        <w:tab/>
      </w:r>
    </w:p>
    <w:p w14:paraId="5A5B8359" w14:textId="77777777" w:rsidR="00CB3B47" w:rsidRPr="004E3D6C" w:rsidRDefault="00CB3B47" w:rsidP="00CB3B47">
      <w:pPr>
        <w:spacing w:after="0" w:line="240" w:lineRule="auto"/>
        <w:rPr>
          <w:rFonts w:ascii="Calibri" w:hAnsi="Calibri" w:cs="Calibri"/>
          <w:sz w:val="21"/>
          <w:szCs w:val="21"/>
        </w:rPr>
      </w:pPr>
      <w:hyperlink r:id="rId7" w:history="1">
        <w:r w:rsidRPr="004E3D6C">
          <w:rPr>
            <w:rStyle w:val="Hyperlink"/>
            <w:rFonts w:ascii="Calibri" w:hAnsi="Calibri" w:cs="Calibri"/>
            <w:sz w:val="21"/>
            <w:szCs w:val="21"/>
          </w:rPr>
          <w:t>wdavis@gogoair.com</w:t>
        </w:r>
      </w:hyperlink>
    </w:p>
    <w:p w14:paraId="03CAC6E0" w14:textId="77777777" w:rsidR="00CB3B47" w:rsidRPr="004E3D6C" w:rsidRDefault="00CB3B47" w:rsidP="00CB3B47">
      <w:pPr>
        <w:spacing w:after="0" w:line="240" w:lineRule="auto"/>
        <w:rPr>
          <w:rFonts w:ascii="Calibri" w:eastAsia="Calibri" w:hAnsi="Calibri" w:cs="Calibri"/>
          <w:sz w:val="21"/>
          <w:szCs w:val="21"/>
        </w:rPr>
      </w:pPr>
      <w:r w:rsidRPr="004E3D6C">
        <w:rPr>
          <w:rFonts w:ascii="Calibri" w:hAnsi="Calibri" w:cs="Calibri"/>
          <w:sz w:val="21"/>
          <w:szCs w:val="21"/>
        </w:rPr>
        <w:t>+1 917 519 6994</w:t>
      </w:r>
      <w:r w:rsidRPr="004E3D6C">
        <w:rPr>
          <w:rFonts w:ascii="Calibri" w:eastAsia="Calibri" w:hAnsi="Calibri" w:cs="Calibri"/>
          <w:sz w:val="21"/>
          <w:szCs w:val="21"/>
        </w:rPr>
        <w:tab/>
      </w:r>
      <w:r w:rsidRPr="004E3D6C">
        <w:rPr>
          <w:rFonts w:ascii="Calibri" w:eastAsia="Calibri" w:hAnsi="Calibri" w:cs="Calibri"/>
          <w:sz w:val="21"/>
          <w:szCs w:val="21"/>
        </w:rPr>
        <w:tab/>
      </w:r>
      <w:r w:rsidRPr="004E3D6C">
        <w:rPr>
          <w:rFonts w:ascii="Calibri" w:eastAsia="Calibri" w:hAnsi="Calibri" w:cs="Calibri"/>
          <w:sz w:val="21"/>
          <w:szCs w:val="21"/>
        </w:rPr>
        <w:tab/>
        <w:t xml:space="preserve"> </w:t>
      </w:r>
      <w:r w:rsidRPr="004E3D6C">
        <w:rPr>
          <w:rFonts w:ascii="Calibri" w:eastAsia="Calibri" w:hAnsi="Calibri" w:cs="Calibri"/>
          <w:sz w:val="21"/>
          <w:szCs w:val="21"/>
        </w:rPr>
        <w:tab/>
      </w:r>
      <w:r w:rsidRPr="004E3D6C">
        <w:rPr>
          <w:rFonts w:ascii="Calibri" w:eastAsia="Calibri" w:hAnsi="Calibri" w:cs="Calibri"/>
          <w:sz w:val="21"/>
          <w:szCs w:val="21"/>
        </w:rPr>
        <w:tab/>
      </w:r>
      <w:r w:rsidRPr="004E3D6C">
        <w:rPr>
          <w:rFonts w:ascii="Calibri" w:eastAsia="Calibri" w:hAnsi="Calibri" w:cs="Calibri"/>
          <w:sz w:val="21"/>
          <w:szCs w:val="21"/>
        </w:rPr>
        <w:tab/>
      </w:r>
      <w:r w:rsidRPr="004E3D6C">
        <w:rPr>
          <w:rFonts w:ascii="Calibri" w:eastAsia="Calibri" w:hAnsi="Calibri" w:cs="Calibri"/>
          <w:sz w:val="21"/>
          <w:szCs w:val="21"/>
        </w:rPr>
        <w:tab/>
      </w:r>
    </w:p>
    <w:p w14:paraId="4F2FF118" w14:textId="279C8C36" w:rsidR="00162E61" w:rsidRPr="004E3D6C" w:rsidRDefault="00162E61" w:rsidP="0009295E">
      <w:pPr>
        <w:spacing w:after="0" w:line="240" w:lineRule="auto"/>
        <w:rPr>
          <w:rFonts w:ascii="Calibri" w:eastAsia="Calibri" w:hAnsi="Calibri" w:cs="Calibri"/>
          <w:sz w:val="21"/>
          <w:szCs w:val="21"/>
        </w:rPr>
      </w:pPr>
      <w:r w:rsidRPr="004E3D6C">
        <w:rPr>
          <w:rFonts w:ascii="Calibri" w:eastAsia="Calibri" w:hAnsi="Calibri" w:cs="Calibri"/>
          <w:sz w:val="21"/>
          <w:szCs w:val="21"/>
        </w:rPr>
        <w:tab/>
      </w:r>
      <w:r w:rsidRPr="004E3D6C">
        <w:rPr>
          <w:rFonts w:ascii="Calibri" w:eastAsia="Calibri" w:hAnsi="Calibri" w:cs="Calibri"/>
          <w:sz w:val="21"/>
          <w:szCs w:val="21"/>
        </w:rPr>
        <w:tab/>
        <w:t xml:space="preserve"> </w:t>
      </w:r>
      <w:r w:rsidRPr="004E3D6C">
        <w:rPr>
          <w:rFonts w:ascii="Calibri" w:eastAsia="Calibri" w:hAnsi="Calibri" w:cs="Calibri"/>
          <w:sz w:val="21"/>
          <w:szCs w:val="21"/>
        </w:rPr>
        <w:tab/>
      </w:r>
      <w:r w:rsidRPr="004E3D6C">
        <w:rPr>
          <w:rFonts w:ascii="Calibri" w:eastAsia="Calibri" w:hAnsi="Calibri" w:cs="Calibri"/>
          <w:sz w:val="21"/>
          <w:szCs w:val="21"/>
        </w:rPr>
        <w:tab/>
      </w:r>
      <w:r w:rsidRPr="004E3D6C">
        <w:rPr>
          <w:rFonts w:ascii="Calibri" w:eastAsia="Calibri" w:hAnsi="Calibri" w:cs="Calibri"/>
          <w:sz w:val="21"/>
          <w:szCs w:val="21"/>
        </w:rPr>
        <w:tab/>
      </w:r>
      <w:r w:rsidRPr="004E3D6C">
        <w:rPr>
          <w:rFonts w:ascii="Calibri" w:eastAsia="Calibri" w:hAnsi="Calibri" w:cs="Calibri"/>
          <w:sz w:val="21"/>
          <w:szCs w:val="21"/>
        </w:rPr>
        <w:tab/>
      </w:r>
    </w:p>
    <w:p w14:paraId="38FAD51E" w14:textId="77777777" w:rsidR="0009295E" w:rsidRPr="004E3D6C" w:rsidRDefault="0009295E" w:rsidP="00162E61">
      <w:pPr>
        <w:rPr>
          <w:rFonts w:ascii="Calibri" w:hAnsi="Calibri" w:cs="Calibri"/>
          <w:sz w:val="21"/>
          <w:szCs w:val="21"/>
        </w:rPr>
      </w:pPr>
    </w:p>
    <w:p w14:paraId="7D40FCA2" w14:textId="4C38C56D" w:rsidR="00162E61" w:rsidRPr="004E3D6C" w:rsidRDefault="00162E61" w:rsidP="00162E61">
      <w:pPr>
        <w:rPr>
          <w:rFonts w:ascii="Calibri" w:hAnsi="Calibri" w:cs="Calibri"/>
          <w:sz w:val="21"/>
          <w:szCs w:val="21"/>
        </w:rPr>
      </w:pPr>
      <w:r w:rsidRPr="004E3D6C">
        <w:rPr>
          <w:rFonts w:ascii="Calibri" w:hAnsi="Calibri" w:cs="Calibri"/>
          <w:sz w:val="21"/>
          <w:szCs w:val="21"/>
        </w:rPr>
        <w:br/>
      </w:r>
      <w:r w:rsidRPr="004E3D6C">
        <w:rPr>
          <w:rFonts w:ascii="Calibri" w:hAnsi="Calibri" w:cs="Calibri"/>
          <w:sz w:val="21"/>
          <w:szCs w:val="21"/>
        </w:rPr>
        <w:tab/>
      </w:r>
    </w:p>
    <w:p w14:paraId="3692BE8E" w14:textId="77777777" w:rsidR="00162E61" w:rsidRPr="004E3D6C" w:rsidRDefault="00162E61" w:rsidP="00162E61">
      <w:pPr>
        <w:rPr>
          <w:rFonts w:ascii="Calibri" w:hAnsi="Calibri" w:cs="Calibri"/>
          <w:color w:val="000000" w:themeColor="text1"/>
          <w:sz w:val="21"/>
          <w:szCs w:val="21"/>
        </w:rPr>
      </w:pPr>
    </w:p>
    <w:p w14:paraId="36A5300B" w14:textId="77777777" w:rsidR="00162E61" w:rsidRPr="004E3D6C" w:rsidRDefault="00162E61" w:rsidP="00162E61">
      <w:pPr>
        <w:rPr>
          <w:rFonts w:ascii="Calibri" w:hAnsi="Calibri" w:cs="Calibri"/>
          <w:color w:val="000000" w:themeColor="text1"/>
          <w:sz w:val="21"/>
          <w:szCs w:val="21"/>
        </w:rPr>
      </w:pPr>
    </w:p>
    <w:p w14:paraId="7A30E365" w14:textId="77777777" w:rsidR="00162E61" w:rsidRPr="004E3D6C" w:rsidRDefault="00162E61" w:rsidP="00162E61">
      <w:pPr>
        <w:rPr>
          <w:rFonts w:ascii="Calibri" w:hAnsi="Calibri" w:cs="Calibri"/>
          <w:color w:val="000000" w:themeColor="text1"/>
          <w:sz w:val="21"/>
          <w:szCs w:val="21"/>
        </w:rPr>
      </w:pPr>
    </w:p>
    <w:p w14:paraId="40908BE2" w14:textId="77777777" w:rsidR="00162E61" w:rsidRPr="004E3D6C" w:rsidRDefault="00162E61" w:rsidP="00162E61">
      <w:pPr>
        <w:rPr>
          <w:rFonts w:ascii="Calibri" w:hAnsi="Calibri" w:cs="Calibri"/>
          <w:sz w:val="21"/>
          <w:szCs w:val="21"/>
        </w:rPr>
      </w:pPr>
    </w:p>
    <w:p w14:paraId="17A72772" w14:textId="03755E35" w:rsidR="00555068" w:rsidRPr="004E3D6C" w:rsidRDefault="00555068" w:rsidP="00555068">
      <w:pPr>
        <w:rPr>
          <w:rFonts w:ascii="Calibri" w:hAnsi="Calibri" w:cs="Calibri"/>
          <w:sz w:val="21"/>
          <w:szCs w:val="21"/>
        </w:rPr>
      </w:pPr>
    </w:p>
    <w:sectPr w:rsidR="00555068" w:rsidRPr="004E3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1953"/>
    <w:multiLevelType w:val="multilevel"/>
    <w:tmpl w:val="5350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4C78AD"/>
    <w:multiLevelType w:val="multilevel"/>
    <w:tmpl w:val="A4DE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E113E3"/>
    <w:multiLevelType w:val="hybridMultilevel"/>
    <w:tmpl w:val="322E9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27D3EC9"/>
    <w:multiLevelType w:val="hybridMultilevel"/>
    <w:tmpl w:val="C9FAE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A8963D0"/>
    <w:multiLevelType w:val="hybridMultilevel"/>
    <w:tmpl w:val="1444F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D701E06"/>
    <w:multiLevelType w:val="hybridMultilevel"/>
    <w:tmpl w:val="EC24B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2552369">
    <w:abstractNumId w:val="3"/>
  </w:num>
  <w:num w:numId="2" w16cid:durableId="179901167">
    <w:abstractNumId w:val="5"/>
  </w:num>
  <w:num w:numId="3" w16cid:durableId="1446537276">
    <w:abstractNumId w:val="4"/>
  </w:num>
  <w:num w:numId="4" w16cid:durableId="1170490166">
    <w:abstractNumId w:val="5"/>
  </w:num>
  <w:num w:numId="5" w16cid:durableId="417947254">
    <w:abstractNumId w:val="2"/>
  </w:num>
  <w:num w:numId="6" w16cid:durableId="795755285">
    <w:abstractNumId w:val="0"/>
  </w:num>
  <w:num w:numId="7" w16cid:durableId="222526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1A"/>
    <w:rsid w:val="00021595"/>
    <w:rsid w:val="000260EC"/>
    <w:rsid w:val="00030076"/>
    <w:rsid w:val="00034019"/>
    <w:rsid w:val="000459DC"/>
    <w:rsid w:val="00047119"/>
    <w:rsid w:val="00051F13"/>
    <w:rsid w:val="00056C3D"/>
    <w:rsid w:val="0008501B"/>
    <w:rsid w:val="0009295E"/>
    <w:rsid w:val="000A2AF5"/>
    <w:rsid w:val="000B0305"/>
    <w:rsid w:val="000D27C1"/>
    <w:rsid w:val="000E596D"/>
    <w:rsid w:val="000E6431"/>
    <w:rsid w:val="0010798D"/>
    <w:rsid w:val="00107CB9"/>
    <w:rsid w:val="00116741"/>
    <w:rsid w:val="001178E8"/>
    <w:rsid w:val="00121A7B"/>
    <w:rsid w:val="00131F36"/>
    <w:rsid w:val="00135A0B"/>
    <w:rsid w:val="00140AD0"/>
    <w:rsid w:val="001411FD"/>
    <w:rsid w:val="00147D45"/>
    <w:rsid w:val="00152D26"/>
    <w:rsid w:val="001542B8"/>
    <w:rsid w:val="00162E61"/>
    <w:rsid w:val="001E0345"/>
    <w:rsid w:val="001E1683"/>
    <w:rsid w:val="001E2370"/>
    <w:rsid w:val="001E4E40"/>
    <w:rsid w:val="001F6668"/>
    <w:rsid w:val="00200C64"/>
    <w:rsid w:val="00217679"/>
    <w:rsid w:val="00233ED7"/>
    <w:rsid w:val="00241CB9"/>
    <w:rsid w:val="0025187D"/>
    <w:rsid w:val="00277D15"/>
    <w:rsid w:val="00277E8D"/>
    <w:rsid w:val="00282338"/>
    <w:rsid w:val="00294D1C"/>
    <w:rsid w:val="00295A00"/>
    <w:rsid w:val="002A1E64"/>
    <w:rsid w:val="002A6C17"/>
    <w:rsid w:val="002B1A16"/>
    <w:rsid w:val="002B60E1"/>
    <w:rsid w:val="002B7F30"/>
    <w:rsid w:val="002C0977"/>
    <w:rsid w:val="002D501A"/>
    <w:rsid w:val="002E3D45"/>
    <w:rsid w:val="002F1B5C"/>
    <w:rsid w:val="003104C3"/>
    <w:rsid w:val="00313ACC"/>
    <w:rsid w:val="0032410F"/>
    <w:rsid w:val="00333A15"/>
    <w:rsid w:val="00334866"/>
    <w:rsid w:val="00335E0C"/>
    <w:rsid w:val="003454F3"/>
    <w:rsid w:val="0035424C"/>
    <w:rsid w:val="00355534"/>
    <w:rsid w:val="00365F75"/>
    <w:rsid w:val="00374350"/>
    <w:rsid w:val="00375105"/>
    <w:rsid w:val="00376D5B"/>
    <w:rsid w:val="00377A11"/>
    <w:rsid w:val="00380D85"/>
    <w:rsid w:val="00383EB4"/>
    <w:rsid w:val="003A061A"/>
    <w:rsid w:val="003A4CB1"/>
    <w:rsid w:val="003C1CEE"/>
    <w:rsid w:val="003D5C3D"/>
    <w:rsid w:val="003D6D45"/>
    <w:rsid w:val="003F2263"/>
    <w:rsid w:val="004258AE"/>
    <w:rsid w:val="00442C88"/>
    <w:rsid w:val="00456E2C"/>
    <w:rsid w:val="00461E19"/>
    <w:rsid w:val="004853E4"/>
    <w:rsid w:val="004A15AA"/>
    <w:rsid w:val="004A5FAC"/>
    <w:rsid w:val="004D2E57"/>
    <w:rsid w:val="004D7796"/>
    <w:rsid w:val="004E0248"/>
    <w:rsid w:val="004E2493"/>
    <w:rsid w:val="004E2F46"/>
    <w:rsid w:val="004E3D6C"/>
    <w:rsid w:val="004F1319"/>
    <w:rsid w:val="004F3464"/>
    <w:rsid w:val="004F7D46"/>
    <w:rsid w:val="005023A1"/>
    <w:rsid w:val="005050CF"/>
    <w:rsid w:val="00507FA0"/>
    <w:rsid w:val="005142A8"/>
    <w:rsid w:val="0053028C"/>
    <w:rsid w:val="005356D6"/>
    <w:rsid w:val="0054022F"/>
    <w:rsid w:val="0054434D"/>
    <w:rsid w:val="0054767D"/>
    <w:rsid w:val="00550F67"/>
    <w:rsid w:val="00551880"/>
    <w:rsid w:val="00555068"/>
    <w:rsid w:val="00566128"/>
    <w:rsid w:val="00567265"/>
    <w:rsid w:val="005C6078"/>
    <w:rsid w:val="005D1130"/>
    <w:rsid w:val="005D5515"/>
    <w:rsid w:val="005E212D"/>
    <w:rsid w:val="005F0B75"/>
    <w:rsid w:val="005F298F"/>
    <w:rsid w:val="00615586"/>
    <w:rsid w:val="00617F3D"/>
    <w:rsid w:val="0062230E"/>
    <w:rsid w:val="006232E5"/>
    <w:rsid w:val="00623507"/>
    <w:rsid w:val="00627335"/>
    <w:rsid w:val="0063647C"/>
    <w:rsid w:val="00653BE4"/>
    <w:rsid w:val="00655A87"/>
    <w:rsid w:val="006710BB"/>
    <w:rsid w:val="00673E35"/>
    <w:rsid w:val="0068786D"/>
    <w:rsid w:val="00693B56"/>
    <w:rsid w:val="006961C8"/>
    <w:rsid w:val="006A4428"/>
    <w:rsid w:val="006A499E"/>
    <w:rsid w:val="006B5193"/>
    <w:rsid w:val="006C140D"/>
    <w:rsid w:val="006C5E8C"/>
    <w:rsid w:val="006D007C"/>
    <w:rsid w:val="006F665B"/>
    <w:rsid w:val="00705F9E"/>
    <w:rsid w:val="007266A6"/>
    <w:rsid w:val="007277DE"/>
    <w:rsid w:val="007A1A5D"/>
    <w:rsid w:val="007A6F5F"/>
    <w:rsid w:val="007B391C"/>
    <w:rsid w:val="007B71AB"/>
    <w:rsid w:val="007E35FC"/>
    <w:rsid w:val="007F352C"/>
    <w:rsid w:val="007F7FA6"/>
    <w:rsid w:val="00820E03"/>
    <w:rsid w:val="00823C4C"/>
    <w:rsid w:val="008259DC"/>
    <w:rsid w:val="00845D26"/>
    <w:rsid w:val="008645C5"/>
    <w:rsid w:val="0087165E"/>
    <w:rsid w:val="0087192E"/>
    <w:rsid w:val="00874F8F"/>
    <w:rsid w:val="00876B75"/>
    <w:rsid w:val="00880C24"/>
    <w:rsid w:val="00894131"/>
    <w:rsid w:val="0089476F"/>
    <w:rsid w:val="008B057F"/>
    <w:rsid w:val="008B745E"/>
    <w:rsid w:val="008C0465"/>
    <w:rsid w:val="008E10A8"/>
    <w:rsid w:val="009115A0"/>
    <w:rsid w:val="009375BF"/>
    <w:rsid w:val="00940E00"/>
    <w:rsid w:val="00945317"/>
    <w:rsid w:val="0095044B"/>
    <w:rsid w:val="00976A30"/>
    <w:rsid w:val="00991235"/>
    <w:rsid w:val="009B1D9D"/>
    <w:rsid w:val="009D4188"/>
    <w:rsid w:val="00A0362F"/>
    <w:rsid w:val="00A03CFA"/>
    <w:rsid w:val="00A163DE"/>
    <w:rsid w:val="00A17192"/>
    <w:rsid w:val="00A21E32"/>
    <w:rsid w:val="00A2519E"/>
    <w:rsid w:val="00A25831"/>
    <w:rsid w:val="00A267C7"/>
    <w:rsid w:val="00A274B8"/>
    <w:rsid w:val="00A4077E"/>
    <w:rsid w:val="00A43D10"/>
    <w:rsid w:val="00A745D1"/>
    <w:rsid w:val="00A91F51"/>
    <w:rsid w:val="00A963E4"/>
    <w:rsid w:val="00AA5EBB"/>
    <w:rsid w:val="00AB6786"/>
    <w:rsid w:val="00AC70A4"/>
    <w:rsid w:val="00AD031F"/>
    <w:rsid w:val="00AD51C2"/>
    <w:rsid w:val="00AD6E0E"/>
    <w:rsid w:val="00AE05B0"/>
    <w:rsid w:val="00AF33A1"/>
    <w:rsid w:val="00B03928"/>
    <w:rsid w:val="00B06C67"/>
    <w:rsid w:val="00B10EEC"/>
    <w:rsid w:val="00B17B3E"/>
    <w:rsid w:val="00B3347A"/>
    <w:rsid w:val="00B36F6C"/>
    <w:rsid w:val="00B47275"/>
    <w:rsid w:val="00B53D5C"/>
    <w:rsid w:val="00B55EFC"/>
    <w:rsid w:val="00B77F63"/>
    <w:rsid w:val="00B857BB"/>
    <w:rsid w:val="00B90002"/>
    <w:rsid w:val="00B90F4B"/>
    <w:rsid w:val="00B96D4F"/>
    <w:rsid w:val="00BA3850"/>
    <w:rsid w:val="00BA5524"/>
    <w:rsid w:val="00BB3743"/>
    <w:rsid w:val="00BD7A4A"/>
    <w:rsid w:val="00C23560"/>
    <w:rsid w:val="00C3342A"/>
    <w:rsid w:val="00C50B61"/>
    <w:rsid w:val="00C54713"/>
    <w:rsid w:val="00C6138F"/>
    <w:rsid w:val="00C71E09"/>
    <w:rsid w:val="00C71F90"/>
    <w:rsid w:val="00C72A28"/>
    <w:rsid w:val="00C77A38"/>
    <w:rsid w:val="00C85054"/>
    <w:rsid w:val="00CB3B47"/>
    <w:rsid w:val="00CB4281"/>
    <w:rsid w:val="00CB73E3"/>
    <w:rsid w:val="00CC1418"/>
    <w:rsid w:val="00CC49A0"/>
    <w:rsid w:val="00CE4ED5"/>
    <w:rsid w:val="00CE5E4E"/>
    <w:rsid w:val="00CF2BCA"/>
    <w:rsid w:val="00D006EA"/>
    <w:rsid w:val="00D051E8"/>
    <w:rsid w:val="00D1062D"/>
    <w:rsid w:val="00D10B5E"/>
    <w:rsid w:val="00D22B7B"/>
    <w:rsid w:val="00D27A2C"/>
    <w:rsid w:val="00D33437"/>
    <w:rsid w:val="00D6484D"/>
    <w:rsid w:val="00D8063F"/>
    <w:rsid w:val="00D90F0C"/>
    <w:rsid w:val="00D911AC"/>
    <w:rsid w:val="00DA4961"/>
    <w:rsid w:val="00DA693A"/>
    <w:rsid w:val="00DB0AF8"/>
    <w:rsid w:val="00DB285F"/>
    <w:rsid w:val="00DB4B0D"/>
    <w:rsid w:val="00DC0642"/>
    <w:rsid w:val="00DC5B3F"/>
    <w:rsid w:val="00DD1CAA"/>
    <w:rsid w:val="00DD4F6C"/>
    <w:rsid w:val="00DD5FCE"/>
    <w:rsid w:val="00E017C2"/>
    <w:rsid w:val="00E11CA2"/>
    <w:rsid w:val="00E13C4D"/>
    <w:rsid w:val="00E24955"/>
    <w:rsid w:val="00E24BD0"/>
    <w:rsid w:val="00E27A5A"/>
    <w:rsid w:val="00E32059"/>
    <w:rsid w:val="00E44ACB"/>
    <w:rsid w:val="00E82033"/>
    <w:rsid w:val="00E86295"/>
    <w:rsid w:val="00E91345"/>
    <w:rsid w:val="00EA3ABE"/>
    <w:rsid w:val="00EA63FF"/>
    <w:rsid w:val="00EC325B"/>
    <w:rsid w:val="00ED344B"/>
    <w:rsid w:val="00ED43BF"/>
    <w:rsid w:val="00EE7D26"/>
    <w:rsid w:val="00EF10D9"/>
    <w:rsid w:val="00EF2F82"/>
    <w:rsid w:val="00F02B1E"/>
    <w:rsid w:val="00F062D1"/>
    <w:rsid w:val="00F1133F"/>
    <w:rsid w:val="00F151EE"/>
    <w:rsid w:val="00F3463A"/>
    <w:rsid w:val="00F41647"/>
    <w:rsid w:val="00F435C2"/>
    <w:rsid w:val="00F467A7"/>
    <w:rsid w:val="00F56795"/>
    <w:rsid w:val="00F62CC8"/>
    <w:rsid w:val="00F656BF"/>
    <w:rsid w:val="00F74B51"/>
    <w:rsid w:val="00F75BCE"/>
    <w:rsid w:val="00F767A6"/>
    <w:rsid w:val="00F8219B"/>
    <w:rsid w:val="00F84214"/>
    <w:rsid w:val="00F97CA9"/>
    <w:rsid w:val="00FB2424"/>
    <w:rsid w:val="00FB26D6"/>
    <w:rsid w:val="00FB44F8"/>
    <w:rsid w:val="00FC1D91"/>
    <w:rsid w:val="00FC56DA"/>
    <w:rsid w:val="00FC70AE"/>
    <w:rsid w:val="00FD0FD3"/>
    <w:rsid w:val="00FD3F48"/>
    <w:rsid w:val="00FE7234"/>
    <w:rsid w:val="00FF4B84"/>
    <w:rsid w:val="00FF5515"/>
    <w:rsid w:val="00FF5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CD0A0"/>
  <w15:chartTrackingRefBased/>
  <w15:docId w15:val="{3E75E32C-555E-4523-B2D5-3486F77D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0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0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0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0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0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0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0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0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0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0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0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0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0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0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0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0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0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01A"/>
    <w:rPr>
      <w:rFonts w:eastAsiaTheme="majorEastAsia" w:cstheme="majorBidi"/>
      <w:color w:val="272727" w:themeColor="text1" w:themeTint="D8"/>
    </w:rPr>
  </w:style>
  <w:style w:type="paragraph" w:styleId="Title">
    <w:name w:val="Title"/>
    <w:basedOn w:val="Normal"/>
    <w:next w:val="Normal"/>
    <w:link w:val="TitleChar"/>
    <w:uiPriority w:val="10"/>
    <w:qFormat/>
    <w:rsid w:val="002D5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0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0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0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01A"/>
    <w:pPr>
      <w:spacing w:before="160"/>
      <w:jc w:val="center"/>
    </w:pPr>
    <w:rPr>
      <w:i/>
      <w:iCs/>
      <w:color w:val="404040" w:themeColor="text1" w:themeTint="BF"/>
    </w:rPr>
  </w:style>
  <w:style w:type="character" w:customStyle="1" w:styleId="QuoteChar">
    <w:name w:val="Quote Char"/>
    <w:basedOn w:val="DefaultParagraphFont"/>
    <w:link w:val="Quote"/>
    <w:uiPriority w:val="29"/>
    <w:rsid w:val="002D501A"/>
    <w:rPr>
      <w:i/>
      <w:iCs/>
      <w:color w:val="404040" w:themeColor="text1" w:themeTint="BF"/>
    </w:rPr>
  </w:style>
  <w:style w:type="paragraph" w:styleId="ListParagraph">
    <w:name w:val="List Paragraph"/>
    <w:basedOn w:val="Normal"/>
    <w:qFormat/>
    <w:rsid w:val="002D501A"/>
    <w:pPr>
      <w:ind w:left="720"/>
      <w:contextualSpacing/>
    </w:pPr>
  </w:style>
  <w:style w:type="character" w:styleId="IntenseEmphasis">
    <w:name w:val="Intense Emphasis"/>
    <w:basedOn w:val="DefaultParagraphFont"/>
    <w:uiPriority w:val="21"/>
    <w:qFormat/>
    <w:rsid w:val="002D501A"/>
    <w:rPr>
      <w:i/>
      <w:iCs/>
      <w:color w:val="0F4761" w:themeColor="accent1" w:themeShade="BF"/>
    </w:rPr>
  </w:style>
  <w:style w:type="paragraph" w:styleId="IntenseQuote">
    <w:name w:val="Intense Quote"/>
    <w:basedOn w:val="Normal"/>
    <w:next w:val="Normal"/>
    <w:link w:val="IntenseQuoteChar"/>
    <w:uiPriority w:val="30"/>
    <w:qFormat/>
    <w:rsid w:val="002D50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01A"/>
    <w:rPr>
      <w:i/>
      <w:iCs/>
      <w:color w:val="0F4761" w:themeColor="accent1" w:themeShade="BF"/>
    </w:rPr>
  </w:style>
  <w:style w:type="character" w:styleId="IntenseReference">
    <w:name w:val="Intense Reference"/>
    <w:basedOn w:val="DefaultParagraphFont"/>
    <w:uiPriority w:val="32"/>
    <w:qFormat/>
    <w:rsid w:val="002D501A"/>
    <w:rPr>
      <w:b/>
      <w:bCs/>
      <w:smallCaps/>
      <w:color w:val="0F4761" w:themeColor="accent1" w:themeShade="BF"/>
      <w:spacing w:val="5"/>
    </w:rPr>
  </w:style>
  <w:style w:type="character" w:styleId="Hyperlink">
    <w:name w:val="Hyperlink"/>
    <w:basedOn w:val="DefaultParagraphFont"/>
    <w:uiPriority w:val="99"/>
    <w:unhideWhenUsed/>
    <w:rsid w:val="00B36F6C"/>
    <w:rPr>
      <w:color w:val="467886"/>
      <w:u w:val="single"/>
    </w:rPr>
  </w:style>
  <w:style w:type="character" w:styleId="CommentReference">
    <w:name w:val="annotation reference"/>
    <w:basedOn w:val="DefaultParagraphFont"/>
    <w:uiPriority w:val="99"/>
    <w:semiHidden/>
    <w:unhideWhenUsed/>
    <w:rsid w:val="007E35FC"/>
    <w:rPr>
      <w:sz w:val="16"/>
      <w:szCs w:val="16"/>
    </w:rPr>
  </w:style>
  <w:style w:type="paragraph" w:styleId="CommentText">
    <w:name w:val="annotation text"/>
    <w:basedOn w:val="Normal"/>
    <w:link w:val="CommentTextChar"/>
    <w:uiPriority w:val="99"/>
    <w:unhideWhenUsed/>
    <w:rsid w:val="007E35FC"/>
    <w:pPr>
      <w:spacing w:line="240" w:lineRule="auto"/>
    </w:pPr>
    <w:rPr>
      <w:sz w:val="20"/>
      <w:szCs w:val="20"/>
    </w:rPr>
  </w:style>
  <w:style w:type="character" w:customStyle="1" w:styleId="CommentTextChar">
    <w:name w:val="Comment Text Char"/>
    <w:basedOn w:val="DefaultParagraphFont"/>
    <w:link w:val="CommentText"/>
    <w:uiPriority w:val="99"/>
    <w:rsid w:val="007E35FC"/>
    <w:rPr>
      <w:sz w:val="20"/>
      <w:szCs w:val="20"/>
    </w:rPr>
  </w:style>
  <w:style w:type="paragraph" w:styleId="CommentSubject">
    <w:name w:val="annotation subject"/>
    <w:basedOn w:val="CommentText"/>
    <w:next w:val="CommentText"/>
    <w:link w:val="CommentSubjectChar"/>
    <w:uiPriority w:val="99"/>
    <w:semiHidden/>
    <w:unhideWhenUsed/>
    <w:rsid w:val="007E35FC"/>
    <w:rPr>
      <w:b/>
      <w:bCs/>
    </w:rPr>
  </w:style>
  <w:style w:type="character" w:customStyle="1" w:styleId="CommentSubjectChar">
    <w:name w:val="Comment Subject Char"/>
    <w:basedOn w:val="CommentTextChar"/>
    <w:link w:val="CommentSubject"/>
    <w:uiPriority w:val="99"/>
    <w:semiHidden/>
    <w:rsid w:val="007E35FC"/>
    <w:rPr>
      <w:b/>
      <w:bCs/>
      <w:sz w:val="20"/>
      <w:szCs w:val="20"/>
    </w:rPr>
  </w:style>
  <w:style w:type="character" w:styleId="UnresolvedMention">
    <w:name w:val="Unresolved Mention"/>
    <w:basedOn w:val="DefaultParagraphFont"/>
    <w:uiPriority w:val="99"/>
    <w:semiHidden/>
    <w:unhideWhenUsed/>
    <w:rsid w:val="0009295E"/>
    <w:rPr>
      <w:color w:val="605E5C"/>
      <w:shd w:val="clear" w:color="auto" w:fill="E1DFDD"/>
    </w:rPr>
  </w:style>
  <w:style w:type="paragraph" w:styleId="Revision">
    <w:name w:val="Revision"/>
    <w:hidden/>
    <w:uiPriority w:val="99"/>
    <w:semiHidden/>
    <w:rsid w:val="004E2493"/>
    <w:pPr>
      <w:spacing w:after="0" w:line="240" w:lineRule="auto"/>
    </w:pPr>
  </w:style>
  <w:style w:type="character" w:customStyle="1" w:styleId="apple-converted-space">
    <w:name w:val="apple-converted-space"/>
    <w:basedOn w:val="DefaultParagraphFont"/>
    <w:rsid w:val="00CC1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davis@gogoai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goair.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b5e7bb5-2149-4364-aba8-e81f1583103e}" enabled="1" method="Standard" siteId="{2e650851-8649-457e-a18a-bc0264c3b7d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1198</Words>
  <Characters>6902</Characters>
  <Application>Microsoft Office Word</Application>
  <DocSecurity>0</DocSecurity>
  <Lines>104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Oakleigh Thorne</dc:creator>
  <cp:keywords/>
  <dc:description/>
  <cp:lastModifiedBy>Jane Stanbury</cp:lastModifiedBy>
  <cp:revision>3</cp:revision>
  <dcterms:created xsi:type="dcterms:W3CDTF">2026-01-05T00:41:00Z</dcterms:created>
  <dcterms:modified xsi:type="dcterms:W3CDTF">2026-01-05T00:45:00Z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cbdbcb62-aaa4-493f-9f52-5554ae9546c3</vt:lpwstr>
  </property>
</Properties>
</file>