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2091"/>
        <w:gridCol w:w="3010"/>
        <w:gridCol w:w="1773"/>
        <w:gridCol w:w="1919"/>
        <w:gridCol w:w="567"/>
      </w:tblGrid>
      <w:tr w:rsidR="007307B2" w14:paraId="74DBAAC3" w14:textId="77777777" w:rsidTr="00212A25">
        <w:trPr>
          <w:trHeight w:val="1395"/>
        </w:trPr>
        <w:tc>
          <w:tcPr>
            <w:tcW w:w="5000" w:type="pct"/>
            <w:gridSpan w:val="5"/>
            <w:shd w:val="clear" w:color="auto" w:fill="004B8D"/>
            <w:tcMar>
              <w:top w:w="0" w:type="dxa"/>
              <w:left w:w="115" w:type="dxa"/>
              <w:bottom w:w="0" w:type="dxa"/>
              <w:right w:w="115" w:type="dxa"/>
            </w:tcMar>
            <w:hideMark/>
          </w:tcPr>
          <w:p w14:paraId="16A1D8BC" w14:textId="77777777" w:rsidR="007307B2" w:rsidRDefault="00C17C41">
            <w:r>
              <w:rPr>
                <w:rFonts w:ascii="Times New Roman" w:hAnsi="Times New Roman"/>
                <w:sz w:val="24"/>
                <w:szCs w:val="24"/>
              </w:rPr>
              <w:t>  </w:t>
            </w:r>
          </w:p>
          <w:p w14:paraId="5A045FCA" w14:textId="770C73D8" w:rsidR="007307B2" w:rsidRDefault="00C17C41">
            <w:r>
              <w:rPr>
                <w:rFonts w:ascii="Times New Roman" w:hAnsi="Times New Roman"/>
                <w:sz w:val="24"/>
                <w:szCs w:val="24"/>
              </w:rPr>
              <w:t>  </w:t>
            </w:r>
            <w:r w:rsidR="002C0082">
              <w:rPr>
                <w:rFonts w:ascii="Times New Roman" w:hAnsi="Times New Roman"/>
                <w:noProof/>
                <w:sz w:val="24"/>
                <w:szCs w:val="24"/>
              </w:rPr>
              <w:drawing>
                <wp:inline distT="0" distB="0" distL="0" distR="0" wp14:anchorId="33C51F61" wp14:editId="2C519419">
                  <wp:extent cx="781685"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Pr>
                <w:rFonts w:ascii="Times New Roman" w:hAnsi="Times New Roman"/>
                <w:sz w:val="24"/>
                <w:szCs w:val="24"/>
              </w:rPr>
              <w:t>          </w:t>
            </w:r>
            <w:r>
              <w:rPr>
                <w:rFonts w:ascii="Times New Roman" w:hAnsi="Times New Roman"/>
              </w:rPr>
              <w:t>                                                         </w:t>
            </w:r>
          </w:p>
        </w:tc>
      </w:tr>
      <w:tr w:rsidR="007307B2" w14:paraId="7DED2829" w14:textId="77777777" w:rsidTr="00212A25">
        <w:trPr>
          <w:trHeight w:val="142"/>
        </w:trPr>
        <w:tc>
          <w:tcPr>
            <w:tcW w:w="5000" w:type="pct"/>
            <w:gridSpan w:val="5"/>
            <w:tcMar>
              <w:top w:w="0" w:type="dxa"/>
              <w:left w:w="115" w:type="dxa"/>
              <w:bottom w:w="0" w:type="dxa"/>
              <w:right w:w="115" w:type="dxa"/>
            </w:tcMar>
            <w:hideMark/>
          </w:tcPr>
          <w:p w14:paraId="2A32E7A3" w14:textId="77777777" w:rsidR="007307B2" w:rsidRDefault="00C17C41">
            <w:pPr>
              <w:jc w:val="center"/>
            </w:pPr>
            <w:r>
              <w:rPr>
                <w:rFonts w:ascii="Arial" w:hAnsi="Arial" w:cs="Arial"/>
                <w:b/>
                <w:bCs/>
                <w:sz w:val="82"/>
                <w:szCs w:val="82"/>
              </w:rPr>
              <w:t>Public Health Alert</w:t>
            </w:r>
          </w:p>
        </w:tc>
      </w:tr>
      <w:tr w:rsidR="007307B2" w14:paraId="687B9533" w14:textId="77777777" w:rsidTr="00212A25">
        <w:trPr>
          <w:trHeight w:val="890"/>
        </w:trPr>
        <w:tc>
          <w:tcPr>
            <w:tcW w:w="2725" w:type="pct"/>
            <w:gridSpan w:val="2"/>
            <w:tcMar>
              <w:top w:w="0" w:type="dxa"/>
              <w:left w:w="115" w:type="dxa"/>
              <w:bottom w:w="0" w:type="dxa"/>
              <w:right w:w="115" w:type="dxa"/>
            </w:tcMar>
            <w:hideMark/>
          </w:tcPr>
          <w:p w14:paraId="0E2AA5D5" w14:textId="77777777" w:rsidR="007307B2" w:rsidRDefault="007307B2">
            <w:pPr>
              <w:rPr>
                <w:rFonts w:ascii="Times New Roman" w:eastAsia="Times New Roman" w:hAnsi="Times New Roman"/>
                <w:sz w:val="24"/>
                <w:szCs w:val="24"/>
              </w:rPr>
            </w:pPr>
          </w:p>
        </w:tc>
        <w:tc>
          <w:tcPr>
            <w:tcW w:w="2275" w:type="pct"/>
            <w:gridSpan w:val="3"/>
            <w:tcMar>
              <w:top w:w="0" w:type="dxa"/>
              <w:left w:w="115" w:type="dxa"/>
              <w:bottom w:w="0" w:type="dxa"/>
              <w:right w:w="115" w:type="dxa"/>
            </w:tcMar>
            <w:hideMark/>
          </w:tcPr>
          <w:p w14:paraId="15289674" w14:textId="70C0866E" w:rsidR="00F56C79" w:rsidRDefault="00C17C41">
            <w:pPr>
              <w:jc w:val="right"/>
              <w:rPr>
                <w:rFonts w:ascii="Times New Roman" w:hAnsi="Times New Roman"/>
                <w:sz w:val="24"/>
                <w:szCs w:val="24"/>
              </w:rPr>
            </w:pPr>
            <w:r>
              <w:rPr>
                <w:rFonts w:ascii="Times New Roman" w:hAnsi="Times New Roman"/>
                <w:sz w:val="24"/>
                <w:szCs w:val="24"/>
              </w:rPr>
              <w:t xml:space="preserve">Congressional and Public Affairs </w:t>
            </w:r>
            <w:r>
              <w:rPr>
                <w:rFonts w:ascii="Times New Roman" w:hAnsi="Times New Roman"/>
                <w:sz w:val="24"/>
                <w:szCs w:val="24"/>
              </w:rPr>
              <w:br/>
            </w:r>
            <w:r w:rsidR="00DC5625" w:rsidRPr="004A2E14">
              <w:rPr>
                <w:rFonts w:ascii="Times New Roman" w:hAnsi="Times New Roman"/>
                <w:sz w:val="24"/>
                <w:szCs w:val="24"/>
              </w:rPr>
              <w:t>Meredith Carothers</w:t>
            </w:r>
            <w:r w:rsidRPr="004A2E14">
              <w:rPr>
                <w:rFonts w:ascii="Times New Roman" w:hAnsi="Times New Roman"/>
                <w:sz w:val="24"/>
                <w:szCs w:val="24"/>
              </w:rPr>
              <w:t xml:space="preserve"> </w:t>
            </w:r>
            <w:r>
              <w:rPr>
                <w:rFonts w:ascii="Times New Roman" w:hAnsi="Times New Roman"/>
                <w:sz w:val="24"/>
                <w:szCs w:val="24"/>
              </w:rPr>
              <w:t>202</w:t>
            </w:r>
            <w:r w:rsidR="00C269D1">
              <w:rPr>
                <w:rFonts w:ascii="Times New Roman" w:hAnsi="Times New Roman"/>
                <w:sz w:val="24"/>
                <w:szCs w:val="24"/>
              </w:rPr>
              <w:t>-</w:t>
            </w:r>
            <w:r>
              <w:rPr>
                <w:rFonts w:ascii="Times New Roman" w:hAnsi="Times New Roman"/>
                <w:sz w:val="24"/>
                <w:szCs w:val="24"/>
              </w:rPr>
              <w:t>720-9113</w:t>
            </w:r>
          </w:p>
          <w:p w14:paraId="51208AD9" w14:textId="5BB7B44B" w:rsidR="007307B2" w:rsidRDefault="00BD7B82" w:rsidP="008572B5">
            <w:pPr>
              <w:jc w:val="right"/>
            </w:pPr>
            <w:r>
              <w:rPr>
                <w:rFonts w:ascii="Times New Roman" w:hAnsi="Times New Roman"/>
                <w:sz w:val="24"/>
                <w:szCs w:val="24"/>
              </w:rPr>
              <w:t>FSISp</w:t>
            </w:r>
            <w:r w:rsidR="00F56C79">
              <w:rPr>
                <w:rFonts w:ascii="Times New Roman" w:hAnsi="Times New Roman"/>
                <w:sz w:val="24"/>
                <w:szCs w:val="24"/>
              </w:rPr>
              <w:t>ress@usda.gov</w:t>
            </w:r>
            <w:r w:rsidR="00C17C41">
              <w:rPr>
                <w:rFonts w:ascii="Times New Roman" w:hAnsi="Times New Roman"/>
                <w:sz w:val="24"/>
                <w:szCs w:val="24"/>
              </w:rPr>
              <w:br/>
            </w:r>
          </w:p>
        </w:tc>
      </w:tr>
      <w:tr w:rsidR="00AE57B0" w14:paraId="4F2BE0AD" w14:textId="77777777" w:rsidTr="00212A25">
        <w:trPr>
          <w:trHeight w:val="1377"/>
        </w:trPr>
        <w:tc>
          <w:tcPr>
            <w:tcW w:w="5000" w:type="pct"/>
            <w:gridSpan w:val="5"/>
            <w:tcMar>
              <w:top w:w="0" w:type="dxa"/>
              <w:left w:w="115" w:type="dxa"/>
              <w:bottom w:w="0" w:type="dxa"/>
              <w:right w:w="115" w:type="dxa"/>
            </w:tcMar>
            <w:hideMark/>
          </w:tcPr>
          <w:p w14:paraId="6817B4B8" w14:textId="719DDD92" w:rsidR="00AE57B0" w:rsidRDefault="00AE57B0" w:rsidP="00AE57B0">
            <w:pPr>
              <w:autoSpaceDE w:val="0"/>
              <w:autoSpaceDN w:val="0"/>
              <w:ind w:firstLine="695"/>
              <w:rPr>
                <w:rFonts w:ascii="Times New Roman" w:hAnsi="Times New Roman"/>
                <w:snapToGrid w:val="0"/>
                <w:sz w:val="24"/>
                <w:szCs w:val="24"/>
              </w:rPr>
            </w:pPr>
          </w:p>
          <w:p w14:paraId="2BAC6BE9" w14:textId="4173581C" w:rsidR="00587DE2" w:rsidRPr="004A2E14" w:rsidRDefault="00587DE2" w:rsidP="00F6385F">
            <w:pPr>
              <w:jc w:val="center"/>
            </w:pPr>
            <w:r>
              <w:rPr>
                <w:rFonts w:ascii="Times New Roman" w:hAnsi="Times New Roman"/>
                <w:b/>
                <w:bCs/>
                <w:snapToGrid w:val="0"/>
                <w:sz w:val="24"/>
                <w:szCs w:val="24"/>
              </w:rPr>
              <w:t xml:space="preserve">FSIS ISSUES PUBLIC HEALTH ALERT </w:t>
            </w:r>
            <w:r w:rsidRPr="004A2E14">
              <w:rPr>
                <w:rFonts w:ascii="Times New Roman" w:hAnsi="Times New Roman"/>
                <w:b/>
                <w:bCs/>
                <w:snapToGrid w:val="0"/>
                <w:sz w:val="24"/>
                <w:szCs w:val="24"/>
              </w:rPr>
              <w:t xml:space="preserve">FOR </w:t>
            </w:r>
            <w:r w:rsidR="004A2E14" w:rsidRPr="004A2E14">
              <w:rPr>
                <w:rFonts w:ascii="Times New Roman" w:hAnsi="Times New Roman"/>
                <w:b/>
                <w:bCs/>
                <w:snapToGrid w:val="0"/>
                <w:sz w:val="24"/>
                <w:szCs w:val="24"/>
              </w:rPr>
              <w:t>READY-TO-EAT MEAT</w:t>
            </w:r>
            <w:r w:rsidRPr="004A2E14">
              <w:rPr>
                <w:rFonts w:ascii="Times New Roman" w:hAnsi="Times New Roman"/>
                <w:b/>
                <w:bCs/>
                <w:snapToGrid w:val="0"/>
                <w:sz w:val="24"/>
                <w:szCs w:val="24"/>
              </w:rPr>
              <w:t xml:space="preserve"> PRODUCTS </w:t>
            </w:r>
            <w:r w:rsidR="004A2E14" w:rsidRPr="004A2E14">
              <w:rPr>
                <w:rFonts w:ascii="Times New Roman" w:hAnsi="Times New Roman"/>
                <w:b/>
                <w:bCs/>
                <w:snapToGrid w:val="0"/>
                <w:sz w:val="24"/>
                <w:szCs w:val="24"/>
              </w:rPr>
              <w:t>CONTAINING FDA-REGULATED SEASONING</w:t>
            </w:r>
            <w:r w:rsidR="0007694A">
              <w:rPr>
                <w:rFonts w:ascii="Times New Roman" w:hAnsi="Times New Roman"/>
                <w:b/>
                <w:bCs/>
                <w:snapToGrid w:val="0"/>
                <w:sz w:val="24"/>
                <w:szCs w:val="24"/>
              </w:rPr>
              <w:t xml:space="preserve"> MIX</w:t>
            </w:r>
            <w:r w:rsidR="004A2E14" w:rsidRPr="004A2E14">
              <w:rPr>
                <w:rFonts w:ascii="Times New Roman" w:hAnsi="Times New Roman"/>
                <w:b/>
                <w:bCs/>
                <w:snapToGrid w:val="0"/>
                <w:sz w:val="24"/>
                <w:szCs w:val="24"/>
              </w:rPr>
              <w:t xml:space="preserve"> THAT HAS BEEN RECALLED DUE TO MISBRANDING AND AN UNDECLARED ALLERGEN</w:t>
            </w:r>
            <w:r w:rsidRPr="004A2E14">
              <w:rPr>
                <w:rFonts w:ascii="Times New Roman" w:hAnsi="Times New Roman"/>
                <w:b/>
                <w:bCs/>
                <w:snapToGrid w:val="0"/>
                <w:sz w:val="24"/>
                <w:szCs w:val="24"/>
              </w:rPr>
              <w:t xml:space="preserve"> </w:t>
            </w:r>
          </w:p>
          <w:p w14:paraId="46AB30A2" w14:textId="77777777" w:rsidR="00587DE2" w:rsidRDefault="00587DE2" w:rsidP="00AE57B0">
            <w:pPr>
              <w:autoSpaceDE w:val="0"/>
              <w:autoSpaceDN w:val="0"/>
              <w:ind w:firstLine="695"/>
              <w:rPr>
                <w:rFonts w:ascii="Times New Roman" w:hAnsi="Times New Roman"/>
                <w:snapToGrid w:val="0"/>
                <w:sz w:val="24"/>
                <w:szCs w:val="24"/>
              </w:rPr>
            </w:pPr>
          </w:p>
          <w:p w14:paraId="707CE5F6" w14:textId="0B70D19D" w:rsidR="00AE57B0" w:rsidRDefault="00AE57B0" w:rsidP="00E74B68">
            <w:pPr>
              <w:autoSpaceDE w:val="0"/>
              <w:autoSpaceDN w:val="0"/>
            </w:pPr>
            <w:r>
              <w:rPr>
                <w:rFonts w:ascii="Times New Roman" w:hAnsi="Times New Roman"/>
                <w:snapToGrid w:val="0"/>
                <w:sz w:val="24"/>
                <w:szCs w:val="24"/>
              </w:rPr>
              <w:t xml:space="preserve">WASHINGTON, </w:t>
            </w:r>
            <w:r w:rsidR="00DC5625" w:rsidRPr="004A2E14">
              <w:rPr>
                <w:rFonts w:ascii="Times New Roman" w:hAnsi="Times New Roman"/>
                <w:snapToGrid w:val="0"/>
                <w:sz w:val="24"/>
                <w:szCs w:val="24"/>
              </w:rPr>
              <w:t>March</w:t>
            </w:r>
            <w:r w:rsidRPr="004A2E14">
              <w:rPr>
                <w:rFonts w:ascii="Times New Roman" w:hAnsi="Times New Roman"/>
                <w:snapToGrid w:val="0"/>
                <w:sz w:val="24"/>
                <w:szCs w:val="24"/>
              </w:rPr>
              <w:t xml:space="preserve"> </w:t>
            </w:r>
            <w:r w:rsidR="00DC5625" w:rsidRPr="004A2E14">
              <w:rPr>
                <w:rFonts w:ascii="Times New Roman" w:hAnsi="Times New Roman"/>
                <w:snapToGrid w:val="0"/>
                <w:sz w:val="24"/>
                <w:szCs w:val="24"/>
              </w:rPr>
              <w:t>1</w:t>
            </w:r>
            <w:r w:rsidRPr="004A2E14">
              <w:rPr>
                <w:rFonts w:ascii="Times New Roman" w:hAnsi="Times New Roman"/>
                <w:snapToGrid w:val="0"/>
                <w:sz w:val="24"/>
                <w:szCs w:val="24"/>
              </w:rPr>
              <w:t xml:space="preserve">, </w:t>
            </w:r>
            <w:r w:rsidR="00DC5625" w:rsidRPr="004A2E14">
              <w:rPr>
                <w:rFonts w:ascii="Times New Roman" w:hAnsi="Times New Roman"/>
                <w:snapToGrid w:val="0"/>
                <w:sz w:val="24"/>
                <w:szCs w:val="24"/>
              </w:rPr>
              <w:t>2022</w:t>
            </w:r>
            <w:r w:rsidRPr="004A2E14">
              <w:rPr>
                <w:rFonts w:ascii="Times New Roman" w:hAnsi="Times New Roman"/>
                <w:snapToGrid w:val="0"/>
                <w:sz w:val="24"/>
                <w:szCs w:val="24"/>
              </w:rPr>
              <w:t xml:space="preserve"> – </w:t>
            </w:r>
            <w:r>
              <w:rPr>
                <w:rFonts w:ascii="Times New Roman" w:hAnsi="Times New Roman"/>
                <w:snapToGrid w:val="0"/>
                <w:sz w:val="24"/>
                <w:szCs w:val="24"/>
              </w:rPr>
              <w:t xml:space="preserve">The U.S. Department of </w:t>
            </w:r>
            <w:r w:rsidRPr="00D301DA">
              <w:rPr>
                <w:rFonts w:ascii="Times New Roman" w:hAnsi="Times New Roman"/>
                <w:snapToGrid w:val="0"/>
                <w:sz w:val="24"/>
                <w:szCs w:val="24"/>
              </w:rPr>
              <w:t xml:space="preserve">Agriculture’s Food Safety and Inspection Service (FSIS) is issuing a public health alert </w:t>
            </w:r>
            <w:r w:rsidR="00DC5625" w:rsidRPr="00D301DA">
              <w:rPr>
                <w:rFonts w:ascii="Times New Roman" w:hAnsi="Times New Roman"/>
                <w:snapToGrid w:val="0"/>
                <w:sz w:val="24"/>
                <w:szCs w:val="24"/>
              </w:rPr>
              <w:t>for</w:t>
            </w:r>
            <w:r w:rsidR="004A2E14" w:rsidRPr="00D301DA">
              <w:rPr>
                <w:rFonts w:ascii="Times New Roman" w:hAnsi="Times New Roman"/>
                <w:snapToGrid w:val="0"/>
                <w:sz w:val="24"/>
                <w:szCs w:val="24"/>
              </w:rPr>
              <w:t xml:space="preserve"> various</w:t>
            </w:r>
            <w:r w:rsidR="00DC5625" w:rsidRPr="00D301DA">
              <w:rPr>
                <w:rFonts w:ascii="Times New Roman" w:hAnsi="Times New Roman"/>
                <w:snapToGrid w:val="0"/>
                <w:sz w:val="24"/>
                <w:szCs w:val="24"/>
              </w:rPr>
              <w:t xml:space="preserve"> ready-to-eat (RTE) meat products containing </w:t>
            </w:r>
            <w:r w:rsidR="009A04F5">
              <w:rPr>
                <w:rFonts w:ascii="Times New Roman" w:hAnsi="Times New Roman"/>
                <w:snapToGrid w:val="0"/>
                <w:sz w:val="24"/>
                <w:szCs w:val="24"/>
              </w:rPr>
              <w:t xml:space="preserve">a </w:t>
            </w:r>
            <w:r w:rsidR="00DC5625" w:rsidRPr="00D301DA">
              <w:rPr>
                <w:rFonts w:ascii="Times New Roman" w:hAnsi="Times New Roman"/>
                <w:snapToGrid w:val="0"/>
                <w:sz w:val="24"/>
                <w:szCs w:val="24"/>
              </w:rPr>
              <w:t>Food and Drug Administration (FDA) regulated seasoning</w:t>
            </w:r>
            <w:r w:rsidR="0007694A" w:rsidRPr="00D301DA">
              <w:rPr>
                <w:rFonts w:ascii="Times New Roman" w:hAnsi="Times New Roman"/>
                <w:snapToGrid w:val="0"/>
                <w:sz w:val="24"/>
                <w:szCs w:val="24"/>
              </w:rPr>
              <w:t xml:space="preserve"> mix</w:t>
            </w:r>
            <w:r w:rsidR="00DC5625" w:rsidRPr="00D301DA">
              <w:rPr>
                <w:rFonts w:ascii="Times New Roman" w:hAnsi="Times New Roman"/>
                <w:snapToGrid w:val="0"/>
                <w:sz w:val="24"/>
                <w:szCs w:val="24"/>
              </w:rPr>
              <w:t xml:space="preserve"> that </w:t>
            </w:r>
            <w:r w:rsidR="0007694A" w:rsidRPr="00D301DA">
              <w:rPr>
                <w:rFonts w:ascii="Times New Roman" w:hAnsi="Times New Roman"/>
                <w:snapToGrid w:val="0"/>
                <w:sz w:val="24"/>
                <w:szCs w:val="24"/>
              </w:rPr>
              <w:t>has</w:t>
            </w:r>
            <w:r w:rsidR="00DC5625" w:rsidRPr="00D301DA">
              <w:rPr>
                <w:rFonts w:ascii="Times New Roman" w:hAnsi="Times New Roman"/>
                <w:snapToGrid w:val="0"/>
                <w:sz w:val="24"/>
                <w:szCs w:val="24"/>
              </w:rPr>
              <w:t xml:space="preserve"> been recalled by the producer, </w:t>
            </w:r>
            <w:r w:rsidR="00242326" w:rsidRPr="00D301DA">
              <w:rPr>
                <w:rFonts w:ascii="Times New Roman" w:hAnsi="Times New Roman"/>
                <w:snapToGrid w:val="0"/>
                <w:sz w:val="24"/>
                <w:szCs w:val="24"/>
              </w:rPr>
              <w:t>PS Seasoning of Iron Ridge, W</w:t>
            </w:r>
            <w:r w:rsidR="004A2E14" w:rsidRPr="00D301DA">
              <w:rPr>
                <w:rFonts w:ascii="Times New Roman" w:hAnsi="Times New Roman"/>
                <w:snapToGrid w:val="0"/>
                <w:sz w:val="24"/>
                <w:szCs w:val="24"/>
              </w:rPr>
              <w:t>is.</w:t>
            </w:r>
            <w:r w:rsidR="00DC5625" w:rsidRPr="00D301DA">
              <w:rPr>
                <w:rFonts w:ascii="Times New Roman" w:hAnsi="Times New Roman"/>
                <w:snapToGrid w:val="0"/>
                <w:sz w:val="24"/>
                <w:szCs w:val="24"/>
              </w:rPr>
              <w:t xml:space="preserve">, due to concerns that the </w:t>
            </w:r>
            <w:r w:rsidR="004A2E14" w:rsidRPr="00D301DA">
              <w:rPr>
                <w:rFonts w:ascii="Times New Roman" w:hAnsi="Times New Roman"/>
                <w:snapToGrid w:val="0"/>
                <w:sz w:val="24"/>
                <w:szCs w:val="24"/>
              </w:rPr>
              <w:t>seasoning</w:t>
            </w:r>
            <w:r w:rsidR="00DC5625" w:rsidRPr="00D301DA">
              <w:rPr>
                <w:rFonts w:ascii="Times New Roman" w:hAnsi="Times New Roman"/>
                <w:snapToGrid w:val="0"/>
                <w:sz w:val="24"/>
                <w:szCs w:val="24"/>
              </w:rPr>
              <w:t xml:space="preserve"> </w:t>
            </w:r>
            <w:r w:rsidR="0007694A" w:rsidRPr="00D301DA">
              <w:rPr>
                <w:rFonts w:ascii="Times New Roman" w:hAnsi="Times New Roman"/>
                <w:snapToGrid w:val="0"/>
                <w:sz w:val="24"/>
                <w:szCs w:val="24"/>
              </w:rPr>
              <w:t xml:space="preserve">mix </w:t>
            </w:r>
            <w:r w:rsidR="00DC5625" w:rsidRPr="00D301DA">
              <w:rPr>
                <w:rFonts w:ascii="Times New Roman" w:hAnsi="Times New Roman"/>
                <w:snapToGrid w:val="0"/>
                <w:sz w:val="24"/>
                <w:szCs w:val="24"/>
              </w:rPr>
              <w:t>may contain undeclared wheat. FSIS is issuing this public health alert to ensure that consumers are aware that these products should not be consumed</w:t>
            </w:r>
            <w:r w:rsidR="00DC5625" w:rsidRPr="00DC5625">
              <w:rPr>
                <w:rFonts w:ascii="Times New Roman" w:hAnsi="Times New Roman"/>
                <w:snapToGrid w:val="0"/>
                <w:sz w:val="24"/>
                <w:szCs w:val="24"/>
              </w:rPr>
              <w:t>.</w:t>
            </w:r>
            <w:r w:rsidR="00D301DA">
              <w:rPr>
                <w:rFonts w:ascii="Times New Roman" w:hAnsi="Times New Roman"/>
                <w:snapToGrid w:val="0"/>
                <w:sz w:val="24"/>
                <w:szCs w:val="24"/>
              </w:rPr>
              <w:t xml:space="preserve"> This situation is currently evolving, which means additional products may be added. Please continue to check back for any possible updates. </w:t>
            </w:r>
          </w:p>
          <w:p w14:paraId="028EF686" w14:textId="77777777" w:rsidR="00AE57B0" w:rsidRDefault="00AE57B0" w:rsidP="00AE57B0">
            <w:pPr>
              <w:autoSpaceDE w:val="0"/>
              <w:autoSpaceDN w:val="0"/>
              <w:ind w:firstLine="720"/>
            </w:pPr>
            <w:r>
              <w:rPr>
                <w:rFonts w:ascii="Times New Roman" w:hAnsi="Times New Roman"/>
                <w:snapToGrid w:val="0"/>
                <w:sz w:val="24"/>
                <w:szCs w:val="24"/>
              </w:rPr>
              <w:t> </w:t>
            </w:r>
          </w:p>
          <w:p w14:paraId="41941260" w14:textId="0CBF1E11" w:rsidR="00AE57B0" w:rsidRDefault="004A2E14" w:rsidP="00E74B68">
            <w:pPr>
              <w:autoSpaceDE w:val="0"/>
              <w:autoSpaceDN w:val="0"/>
            </w:pPr>
            <w:r>
              <w:rPr>
                <w:rFonts w:ascii="Times New Roman" w:hAnsi="Times New Roman"/>
                <w:snapToGrid w:val="0"/>
                <w:sz w:val="24"/>
                <w:szCs w:val="24"/>
              </w:rPr>
              <w:t>The full list of</w:t>
            </w:r>
            <w:r w:rsidR="00AE57B0">
              <w:rPr>
                <w:rFonts w:ascii="Times New Roman" w:hAnsi="Times New Roman"/>
                <w:snapToGrid w:val="0"/>
                <w:sz w:val="24"/>
                <w:szCs w:val="24"/>
              </w:rPr>
              <w:t xml:space="preserve"> products subject to the public health alert are</w:t>
            </w:r>
            <w:r>
              <w:rPr>
                <w:rFonts w:ascii="Times New Roman" w:hAnsi="Times New Roman"/>
                <w:snapToGrid w:val="0"/>
                <w:sz w:val="24"/>
                <w:szCs w:val="24"/>
              </w:rPr>
              <w:t xml:space="preserve"> available </w:t>
            </w:r>
            <w:hyperlink r:id="rId6" w:history="1">
              <w:r w:rsidRPr="001B232D">
                <w:rPr>
                  <w:rStyle w:val="Hyperlink"/>
                  <w:rFonts w:ascii="Times New Roman" w:hAnsi="Times New Roman"/>
                  <w:snapToGrid w:val="0"/>
                  <w:sz w:val="24"/>
                  <w:szCs w:val="24"/>
                </w:rPr>
                <w:t>here</w:t>
              </w:r>
            </w:hyperlink>
            <w:r w:rsidRPr="00D70A82">
              <w:rPr>
                <w:rFonts w:ascii="Times New Roman" w:hAnsi="Times New Roman"/>
                <w:snapToGrid w:val="0"/>
                <w:sz w:val="24"/>
                <w:szCs w:val="24"/>
              </w:rPr>
              <w:t>.</w:t>
            </w:r>
            <w:r w:rsidR="00AE57B0" w:rsidRPr="00D70A82">
              <w:rPr>
                <w:rFonts w:ascii="Times New Roman" w:hAnsi="Times New Roman"/>
                <w:snapToGrid w:val="0"/>
                <w:sz w:val="24"/>
                <w:szCs w:val="24"/>
              </w:rPr>
              <w:t xml:space="preserve"> </w:t>
            </w:r>
            <w:bookmarkStart w:id="0" w:name="_Hlk97050962"/>
            <w:r w:rsidR="00BE1044" w:rsidRPr="00D70A82">
              <w:rPr>
                <w:rFonts w:ascii="Times New Roman" w:hAnsi="Times New Roman"/>
                <w:snapToGrid w:val="0"/>
                <w:sz w:val="24"/>
                <w:szCs w:val="24"/>
              </w:rPr>
              <w:t>The products are from various establishments and bear establishment number “EST. 44972”</w:t>
            </w:r>
            <w:r w:rsidR="00325F88" w:rsidRPr="00D70A82">
              <w:rPr>
                <w:rFonts w:ascii="Times New Roman" w:hAnsi="Times New Roman"/>
                <w:snapToGrid w:val="0"/>
                <w:sz w:val="24"/>
                <w:szCs w:val="24"/>
              </w:rPr>
              <w:t>,</w:t>
            </w:r>
            <w:r w:rsidR="00BE1044" w:rsidRPr="00D70A82">
              <w:rPr>
                <w:rFonts w:ascii="Times New Roman" w:hAnsi="Times New Roman"/>
                <w:snapToGrid w:val="0"/>
                <w:sz w:val="24"/>
                <w:szCs w:val="24"/>
              </w:rPr>
              <w:t xml:space="preserve"> “EST.</w:t>
            </w:r>
            <w:r w:rsidR="00D301DA" w:rsidRPr="00D70A82">
              <w:rPr>
                <w:rFonts w:ascii="Times New Roman" w:hAnsi="Times New Roman"/>
                <w:snapToGrid w:val="0"/>
                <w:sz w:val="24"/>
                <w:szCs w:val="24"/>
              </w:rPr>
              <w:t xml:space="preserve"> 4</w:t>
            </w:r>
            <w:r w:rsidR="00447844" w:rsidRPr="00D70A82">
              <w:rPr>
                <w:rFonts w:ascii="Times New Roman" w:hAnsi="Times New Roman"/>
                <w:snapToGrid w:val="0"/>
                <w:sz w:val="24"/>
                <w:szCs w:val="24"/>
              </w:rPr>
              <w:t>6</w:t>
            </w:r>
            <w:r w:rsidR="00D301DA" w:rsidRPr="00D70A82">
              <w:rPr>
                <w:rFonts w:ascii="Times New Roman" w:hAnsi="Times New Roman"/>
                <w:snapToGrid w:val="0"/>
                <w:sz w:val="24"/>
                <w:szCs w:val="24"/>
              </w:rPr>
              <w:t>312</w:t>
            </w:r>
            <w:r w:rsidR="00BE1044" w:rsidRPr="00D70A82">
              <w:rPr>
                <w:rFonts w:ascii="Times New Roman" w:hAnsi="Times New Roman"/>
                <w:snapToGrid w:val="0"/>
                <w:sz w:val="24"/>
                <w:szCs w:val="24"/>
              </w:rPr>
              <w:t>”</w:t>
            </w:r>
            <w:r w:rsidR="00325F88" w:rsidRPr="00D70A82">
              <w:rPr>
                <w:rFonts w:ascii="Times New Roman" w:hAnsi="Times New Roman"/>
                <w:snapToGrid w:val="0"/>
                <w:sz w:val="24"/>
                <w:szCs w:val="24"/>
              </w:rPr>
              <w:t>, or</w:t>
            </w:r>
            <w:r w:rsidR="00BE1044" w:rsidRPr="00D70A82">
              <w:rPr>
                <w:rFonts w:ascii="Times New Roman" w:hAnsi="Times New Roman"/>
                <w:snapToGrid w:val="0"/>
                <w:sz w:val="24"/>
                <w:szCs w:val="24"/>
              </w:rPr>
              <w:t xml:space="preserve"> </w:t>
            </w:r>
            <w:r w:rsidR="00306054" w:rsidRPr="00D70A82">
              <w:rPr>
                <w:rFonts w:ascii="Times New Roman" w:hAnsi="Times New Roman"/>
                <w:snapToGrid w:val="0"/>
                <w:sz w:val="24"/>
                <w:szCs w:val="24"/>
              </w:rPr>
              <w:t xml:space="preserve">“EST. 44869” </w:t>
            </w:r>
            <w:r w:rsidR="00BE1044" w:rsidRPr="00D70A82">
              <w:rPr>
                <w:rFonts w:ascii="Times New Roman" w:hAnsi="Times New Roman"/>
                <w:snapToGrid w:val="0"/>
                <w:sz w:val="24"/>
                <w:szCs w:val="24"/>
              </w:rPr>
              <w:t>inside the USDA mark of inspection.</w:t>
            </w:r>
            <w:r w:rsidR="009A04F5" w:rsidRPr="00D70A82">
              <w:rPr>
                <w:rFonts w:ascii="Times New Roman" w:hAnsi="Times New Roman"/>
                <w:snapToGrid w:val="0"/>
                <w:sz w:val="24"/>
                <w:szCs w:val="24"/>
              </w:rPr>
              <w:t xml:space="preserve"> </w:t>
            </w:r>
            <w:r w:rsidR="00CB6B61" w:rsidRPr="00D70A82">
              <w:rPr>
                <w:rFonts w:ascii="Times New Roman" w:hAnsi="Times New Roman"/>
                <w:snapToGrid w:val="0"/>
                <w:sz w:val="24"/>
                <w:szCs w:val="24"/>
              </w:rPr>
              <w:t xml:space="preserve">The retail products from </w:t>
            </w:r>
            <w:r w:rsidR="00CB6B61" w:rsidRPr="00D70A82">
              <w:rPr>
                <w:rFonts w:ascii="Times New Roman" w:hAnsi="Times New Roman"/>
                <w:snapToGrid w:val="0"/>
                <w:sz w:val="24"/>
                <w:szCs w:val="24"/>
              </w:rPr>
              <w:t>“EST. M-47484”</w:t>
            </w:r>
            <w:r w:rsidR="00CB6B61" w:rsidRPr="00D70A82">
              <w:rPr>
                <w:rFonts w:ascii="Times New Roman" w:hAnsi="Times New Roman"/>
                <w:snapToGrid w:val="0"/>
                <w:sz w:val="24"/>
                <w:szCs w:val="24"/>
              </w:rPr>
              <w:t xml:space="preserve"> do not bear a USDA mark of inspection. </w:t>
            </w:r>
            <w:r w:rsidR="009A04F5" w:rsidRPr="00D70A82">
              <w:rPr>
                <w:rFonts w:ascii="Times New Roman" w:hAnsi="Times New Roman"/>
                <w:snapToGrid w:val="0"/>
                <w:sz w:val="24"/>
                <w:szCs w:val="24"/>
              </w:rPr>
              <w:t>Some of the products were</w:t>
            </w:r>
            <w:r w:rsidR="009A04F5">
              <w:rPr>
                <w:rFonts w:ascii="Times New Roman" w:hAnsi="Times New Roman"/>
                <w:snapToGrid w:val="0"/>
                <w:sz w:val="24"/>
                <w:szCs w:val="24"/>
              </w:rPr>
              <w:t xml:space="preserve"> distributed nationwide.</w:t>
            </w:r>
            <w:bookmarkEnd w:id="0"/>
          </w:p>
          <w:p w14:paraId="6A3F2952" w14:textId="77777777" w:rsidR="00AE57B0" w:rsidRDefault="00AE57B0" w:rsidP="004A2E14"/>
          <w:p w14:paraId="72A3F14F" w14:textId="526DA60C" w:rsidR="00D72A6E" w:rsidRDefault="00325F88" w:rsidP="00E74B68">
            <w:pPr>
              <w:snapToGrid w:val="0"/>
              <w:rPr>
                <w:rFonts w:ascii="Times New Roman" w:hAnsi="Times New Roman"/>
                <w:snapToGrid w:val="0"/>
                <w:sz w:val="24"/>
                <w:szCs w:val="24"/>
              </w:rPr>
            </w:pPr>
            <w:bookmarkStart w:id="1" w:name="_Hlk97036119"/>
            <w:r w:rsidRPr="00325F88">
              <w:rPr>
                <w:rFonts w:ascii="Times New Roman" w:hAnsi="Times New Roman"/>
                <w:snapToGrid w:val="0"/>
                <w:sz w:val="24"/>
                <w:szCs w:val="24"/>
              </w:rPr>
              <w:t>The problem was discovered when the FSIS inspected establishments received notification from their seasoning supplier that the seasoning mix, which is regulated by FDA, may contain undeclared wheat. The establishments then notified FSIS of the issue. FSIS and FDA are coordinating on this issue.</w:t>
            </w:r>
          </w:p>
          <w:bookmarkEnd w:id="1"/>
          <w:p w14:paraId="35E1D7DA" w14:textId="77777777" w:rsidR="00242326" w:rsidRDefault="00242326" w:rsidP="00E74B68">
            <w:pPr>
              <w:snapToGrid w:val="0"/>
              <w:rPr>
                <w:rFonts w:ascii="Times New Roman" w:hAnsi="Times New Roman"/>
                <w:snapToGrid w:val="0"/>
                <w:color w:val="FF0000"/>
                <w:sz w:val="24"/>
                <w:szCs w:val="24"/>
              </w:rPr>
            </w:pPr>
          </w:p>
          <w:p w14:paraId="5D3A9379" w14:textId="77777777" w:rsidR="00DC5625" w:rsidRPr="00DC5625" w:rsidRDefault="00DC5625" w:rsidP="00DC5625">
            <w:pPr>
              <w:rPr>
                <w:rFonts w:ascii="Times New Roman" w:hAnsi="Times New Roman"/>
                <w:snapToGrid w:val="0"/>
                <w:sz w:val="24"/>
                <w:szCs w:val="24"/>
              </w:rPr>
            </w:pPr>
            <w:r w:rsidRPr="00DC5625">
              <w:rPr>
                <w:rFonts w:ascii="Times New Roman" w:hAnsi="Times New Roman"/>
                <w:snapToGrid w:val="0"/>
                <w:sz w:val="24"/>
                <w:szCs w:val="24"/>
              </w:rPr>
              <w:t>There have been no confirmed reports of adverse reactions due to consumption of these products. Anyone concerned about an illness should contact a health care provider.</w:t>
            </w:r>
          </w:p>
          <w:p w14:paraId="14DA0B51" w14:textId="72C58DA7" w:rsidR="00E74B68" w:rsidRDefault="00E74B68" w:rsidP="00DC5625">
            <w:pPr>
              <w:snapToGrid w:val="0"/>
              <w:rPr>
                <w:rFonts w:ascii="Times New Roman" w:hAnsi="Times New Roman"/>
                <w:snapToGrid w:val="0"/>
                <w:color w:val="FF0000"/>
                <w:sz w:val="24"/>
                <w:szCs w:val="24"/>
              </w:rPr>
            </w:pPr>
          </w:p>
          <w:p w14:paraId="36F2943C" w14:textId="113C5E11" w:rsidR="00C96A5E" w:rsidRPr="00DC5625" w:rsidRDefault="00DC5625" w:rsidP="00C96A5E">
            <w:pPr>
              <w:rPr>
                <w:rFonts w:ascii="Times New Roman" w:hAnsi="Times New Roman"/>
                <w:snapToGrid w:val="0"/>
                <w:sz w:val="24"/>
                <w:szCs w:val="24"/>
              </w:rPr>
            </w:pPr>
            <w:r w:rsidRPr="00DC5625">
              <w:rPr>
                <w:rFonts w:ascii="Times New Roman" w:hAnsi="Times New Roman"/>
                <w:snapToGrid w:val="0"/>
                <w:sz w:val="24"/>
                <w:szCs w:val="24"/>
              </w:rPr>
              <w:t>Consumers who have purchased these products are urged not to consume them. These products should be thrown away or returned to the place of purchase.</w:t>
            </w:r>
          </w:p>
          <w:p w14:paraId="30A9D214" w14:textId="0888F7E6" w:rsidR="00C6491B" w:rsidRDefault="00AE57B0" w:rsidP="007A0511">
            <w:pPr>
              <w:jc w:val="center"/>
            </w:pPr>
            <w:r>
              <w:rPr>
                <w:rFonts w:ascii="Times New Roman" w:hAnsi="Times New Roman"/>
                <w:snapToGrid w:val="0"/>
                <w:sz w:val="24"/>
                <w:szCs w:val="24"/>
              </w:rPr>
              <w:t>  </w:t>
            </w:r>
            <w:bookmarkStart w:id="2" w:name="_Hlk21099580"/>
          </w:p>
          <w:p w14:paraId="23751AEC" w14:textId="0764EC03" w:rsidR="00AE57B0" w:rsidRDefault="00357196" w:rsidP="00E74B68">
            <w:r>
              <w:rPr>
                <w:rFonts w:ascii="Times New Roman" w:hAnsi="Times New Roman"/>
                <w:color w:val="222222"/>
                <w:sz w:val="24"/>
                <w:shd w:val="clear" w:color="auto" w:fill="FFFFFF"/>
              </w:rPr>
              <w:t xml:space="preserve">Consumers with food safety questions can call the toll-free USDA Meat and Poultry Hotline at 888-MPHotline (888-674-6854) or live chat via </w:t>
            </w:r>
            <w:hyperlink r:id="rId7" w:history="1">
              <w:r>
                <w:rPr>
                  <w:rStyle w:val="Hyperlink"/>
                  <w:rFonts w:ascii="Times New Roman" w:hAnsi="Times New Roman"/>
                  <w:sz w:val="24"/>
                </w:rPr>
                <w:t>Ask USDA</w:t>
              </w:r>
            </w:hyperlink>
            <w:r>
              <w:rPr>
                <w:rFonts w:ascii="Times New Roman" w:hAnsi="Times New Roman"/>
                <w:color w:val="222222"/>
                <w:sz w:val="24"/>
                <w:shd w:val="clear" w:color="auto" w:fill="FFFFFF"/>
              </w:rPr>
              <w:t xml:space="preserve"> from 10 a.m. to 6 p.m. (Eastern Time) Monday through Friday. Consumers can also browse food safety messages at </w:t>
            </w:r>
            <w:hyperlink r:id="rId8" w:history="1">
              <w:r>
                <w:rPr>
                  <w:rStyle w:val="Hyperlink"/>
                  <w:rFonts w:ascii="Times New Roman" w:hAnsi="Times New Roman"/>
                  <w:sz w:val="24"/>
                </w:rPr>
                <w:t>Ask USDA</w:t>
              </w:r>
            </w:hyperlink>
            <w:r>
              <w:rPr>
                <w:rFonts w:ascii="Times New Roman" w:hAnsi="Times New Roman"/>
                <w:color w:val="222222"/>
                <w:sz w:val="24"/>
                <w:shd w:val="clear" w:color="auto" w:fill="FFFFFF"/>
              </w:rPr>
              <w:t xml:space="preserve"> or send a question via email to </w:t>
            </w:r>
            <w:hyperlink r:id="rId9" w:history="1">
              <w:r w:rsidR="00354137">
                <w:rPr>
                  <w:rStyle w:val="Hyperlink"/>
                  <w:rFonts w:ascii="Times New Roman" w:hAnsi="Times New Roman"/>
                  <w:sz w:val="24"/>
                  <w:shd w:val="clear" w:color="auto" w:fill="FFFFFF"/>
                </w:rPr>
                <w:t>MPHotline@usda.gov</w:t>
              </w:r>
            </w:hyperlink>
            <w:r>
              <w:rPr>
                <w:rFonts w:ascii="Times New Roman" w:hAnsi="Times New Roman"/>
                <w:color w:val="222222"/>
                <w:sz w:val="24"/>
                <w:shd w:val="clear" w:color="auto" w:fill="FFFFFF"/>
              </w:rPr>
              <w:t xml:space="preserve">. </w:t>
            </w:r>
            <w:r>
              <w:rPr>
                <w:rFonts w:ascii="Times New Roman" w:hAnsi="Times New Roman"/>
                <w:sz w:val="24"/>
              </w:rPr>
              <w:t xml:space="preserve">For consumers that need to report a problem with a meat, poultry, or egg product, the online Electronic Consumer </w:t>
            </w:r>
            <w:r>
              <w:rPr>
                <w:rFonts w:ascii="Times New Roman" w:hAnsi="Times New Roman"/>
                <w:sz w:val="24"/>
              </w:rPr>
              <w:lastRenderedPageBreak/>
              <w:t xml:space="preserve">Complaint Monitoring System can be accessed 24 hours a day at </w:t>
            </w:r>
            <w:hyperlink r:id="rId10" w:history="1">
              <w:r>
                <w:rPr>
                  <w:rStyle w:val="Hyperlink"/>
                  <w:rFonts w:ascii="Times New Roman" w:hAnsi="Times New Roman"/>
                  <w:sz w:val="24"/>
                </w:rPr>
                <w:t>https://foodcomplaint.fsis.usda.gov/eCCF/</w:t>
              </w:r>
            </w:hyperlink>
            <w:r>
              <w:rPr>
                <w:rFonts w:ascii="Times New Roman" w:hAnsi="Times New Roman"/>
                <w:sz w:val="24"/>
              </w:rPr>
              <w:t>.</w:t>
            </w:r>
            <w:bookmarkEnd w:id="2"/>
          </w:p>
          <w:p w14:paraId="5E9682FC" w14:textId="77777777" w:rsidR="00AE57B0" w:rsidRDefault="00AE57B0" w:rsidP="00AE57B0">
            <w:r>
              <w:rPr>
                <w:rFonts w:ascii="Times New Roman" w:hAnsi="Times New Roman"/>
                <w:sz w:val="24"/>
                <w:szCs w:val="24"/>
              </w:rPr>
              <w:t> </w:t>
            </w:r>
          </w:p>
        </w:tc>
      </w:tr>
      <w:tr w:rsidR="00AE57B0" w14:paraId="693D0B0B" w14:textId="77777777" w:rsidTr="00212A25">
        <w:tc>
          <w:tcPr>
            <w:tcW w:w="5000" w:type="pct"/>
            <w:gridSpan w:val="5"/>
            <w:tcMar>
              <w:top w:w="0" w:type="dxa"/>
              <w:left w:w="115" w:type="dxa"/>
              <w:bottom w:w="0" w:type="dxa"/>
              <w:right w:w="115" w:type="dxa"/>
            </w:tcMar>
            <w:hideMark/>
          </w:tcPr>
          <w:p w14:paraId="61573299" w14:textId="77777777" w:rsidR="00AE57B0" w:rsidRDefault="00AE57B0" w:rsidP="00AE57B0">
            <w:pPr>
              <w:jc w:val="center"/>
            </w:pPr>
            <w:r>
              <w:rPr>
                <w:rFonts w:ascii="Times New Roman" w:hAnsi="Times New Roman"/>
                <w:sz w:val="24"/>
                <w:szCs w:val="24"/>
              </w:rPr>
              <w:lastRenderedPageBreak/>
              <w:t>###</w:t>
            </w:r>
          </w:p>
        </w:tc>
      </w:tr>
      <w:tr w:rsidR="00AE57B0" w14:paraId="74F1780D" w14:textId="77777777" w:rsidTr="00212A25">
        <w:tc>
          <w:tcPr>
            <w:tcW w:w="5000" w:type="pct"/>
            <w:gridSpan w:val="5"/>
            <w:tcMar>
              <w:top w:w="0" w:type="dxa"/>
              <w:left w:w="115" w:type="dxa"/>
              <w:bottom w:w="0" w:type="dxa"/>
              <w:right w:w="115" w:type="dxa"/>
            </w:tcMar>
            <w:hideMark/>
          </w:tcPr>
          <w:p w14:paraId="2F6C5CD5" w14:textId="77777777" w:rsidR="00E74B68" w:rsidRDefault="00E74B68" w:rsidP="00AE57B0">
            <w:pPr>
              <w:jc w:val="center"/>
              <w:rPr>
                <w:rFonts w:ascii="Times New Roman" w:hAnsi="Times New Roman"/>
                <w:snapToGrid w:val="0"/>
                <w:sz w:val="24"/>
                <w:szCs w:val="24"/>
              </w:rPr>
            </w:pPr>
          </w:p>
          <w:p w14:paraId="65DDA1AD" w14:textId="463D0EC4" w:rsidR="00AE57B0" w:rsidRDefault="00AE57B0" w:rsidP="00E74B68">
            <w:r>
              <w:rPr>
                <w:rFonts w:ascii="Times New Roman" w:hAnsi="Times New Roman"/>
                <w:snapToGrid w:val="0"/>
                <w:sz w:val="24"/>
                <w:szCs w:val="24"/>
              </w:rPr>
              <w:t xml:space="preserve">NOTE: Access news releases and other information at FSIS’ website at </w:t>
            </w:r>
            <w:hyperlink r:id="rId11" w:history="1">
              <w:r>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7B0AD764" w14:textId="77777777" w:rsidR="00E74B68" w:rsidRDefault="00E74B68" w:rsidP="00E74B68">
            <w:pPr>
              <w:rPr>
                <w:rFonts w:ascii="Times New Roman" w:hAnsi="Times New Roman"/>
                <w:snapToGrid w:val="0"/>
                <w:sz w:val="24"/>
                <w:szCs w:val="24"/>
              </w:rPr>
            </w:pPr>
          </w:p>
          <w:p w14:paraId="02904D48" w14:textId="6BE6DDF8" w:rsidR="00AE57B0" w:rsidRDefault="00AE57B0" w:rsidP="00E74B68">
            <w:r>
              <w:rPr>
                <w:rFonts w:ascii="Times New Roman" w:hAnsi="Times New Roman"/>
                <w:snapToGrid w:val="0"/>
                <w:sz w:val="24"/>
                <w:szCs w:val="24"/>
              </w:rPr>
              <w:t xml:space="preserve">Follow FSIS on Twitter at </w:t>
            </w:r>
            <w:hyperlink r:id="rId12" w:history="1">
              <w:r>
                <w:rPr>
                  <w:rStyle w:val="Hyperlink"/>
                  <w:rFonts w:ascii="Times New Roman" w:hAnsi="Times New Roman"/>
                  <w:snapToGrid w:val="0"/>
                  <w:sz w:val="24"/>
                  <w:szCs w:val="24"/>
                </w:rPr>
                <w:t>twitter.com/</w:t>
              </w:r>
              <w:proofErr w:type="spellStart"/>
              <w:r>
                <w:rPr>
                  <w:rStyle w:val="Hyperlink"/>
                  <w:rFonts w:ascii="Times New Roman" w:hAnsi="Times New Roman"/>
                  <w:snapToGrid w:val="0"/>
                  <w:sz w:val="24"/>
                  <w:szCs w:val="24"/>
                </w:rPr>
                <w:t>usdafoodsafety</w:t>
              </w:r>
              <w:proofErr w:type="spellEnd"/>
            </w:hyperlink>
            <w:r>
              <w:rPr>
                <w:rFonts w:ascii="Times New Roman" w:hAnsi="Times New Roman"/>
                <w:snapToGrid w:val="0"/>
                <w:sz w:val="24"/>
                <w:szCs w:val="24"/>
              </w:rPr>
              <w:t xml:space="preserve"> or in Spanish at</w:t>
            </w:r>
            <w:r>
              <w:rPr>
                <w:rFonts w:ascii="Times New Roman" w:hAnsi="Times New Roman"/>
                <w:snapToGrid w:val="0"/>
                <w:color w:val="000080"/>
                <w:sz w:val="24"/>
                <w:szCs w:val="24"/>
              </w:rPr>
              <w:t xml:space="preserve"> </w:t>
            </w:r>
            <w:r>
              <w:rPr>
                <w:rFonts w:ascii="Times New Roman" w:hAnsi="Times New Roman"/>
                <w:snapToGrid w:val="0"/>
                <w:color w:val="0000FF"/>
                <w:sz w:val="24"/>
                <w:szCs w:val="24"/>
                <w:u w:val="single"/>
              </w:rPr>
              <w:t>twitter.com/</w:t>
            </w:r>
            <w:proofErr w:type="spellStart"/>
            <w:r>
              <w:rPr>
                <w:rFonts w:ascii="Times New Roman" w:hAnsi="Times New Roman"/>
                <w:snapToGrid w:val="0"/>
                <w:color w:val="0000FF"/>
                <w:sz w:val="24"/>
                <w:szCs w:val="24"/>
                <w:u w:val="single"/>
              </w:rPr>
              <w:t>usdafoodsafe_es</w:t>
            </w:r>
            <w:proofErr w:type="spellEnd"/>
            <w:r>
              <w:rPr>
                <w:rFonts w:ascii="Times New Roman" w:hAnsi="Times New Roman"/>
                <w:snapToGrid w:val="0"/>
                <w:color w:val="0000FF"/>
                <w:sz w:val="24"/>
                <w:szCs w:val="24"/>
                <w:u w:val="single"/>
              </w:rPr>
              <w:t>.</w:t>
            </w:r>
          </w:p>
        </w:tc>
      </w:tr>
      <w:tr w:rsidR="00AE57B0" w14:paraId="653588FD" w14:textId="77777777" w:rsidTr="00212A25">
        <w:tc>
          <w:tcPr>
            <w:tcW w:w="5000" w:type="pct"/>
            <w:gridSpan w:val="5"/>
            <w:tcMar>
              <w:top w:w="0" w:type="dxa"/>
              <w:left w:w="115" w:type="dxa"/>
              <w:bottom w:w="0" w:type="dxa"/>
              <w:right w:w="115" w:type="dxa"/>
            </w:tcMar>
            <w:hideMark/>
          </w:tcPr>
          <w:p w14:paraId="6E979411" w14:textId="77777777" w:rsidR="00AE57B0" w:rsidRDefault="00AE57B0" w:rsidP="00AE57B0">
            <w:r>
              <w:rPr>
                <w:rFonts w:ascii="Times New Roman" w:hAnsi="Times New Roman"/>
                <w:sz w:val="24"/>
                <w:szCs w:val="24"/>
              </w:rPr>
              <w:t> </w:t>
            </w:r>
          </w:p>
          <w:p w14:paraId="48183EFF" w14:textId="2AAA8CC3" w:rsidR="00AE57B0" w:rsidRDefault="00AE57B0" w:rsidP="00E74B68">
            <w:r>
              <w:rPr>
                <w:rFonts w:ascii="Times New Roman" w:hAnsi="Times New Roman"/>
                <w:sz w:val="24"/>
                <w:szCs w:val="24"/>
              </w:rPr>
              <w:t xml:space="preserve">USDA is an equal opportunity provider, </w:t>
            </w:r>
            <w:proofErr w:type="gramStart"/>
            <w:r>
              <w:rPr>
                <w:rFonts w:ascii="Times New Roman" w:hAnsi="Times New Roman"/>
                <w:sz w:val="24"/>
                <w:szCs w:val="24"/>
              </w:rPr>
              <w:t>employer</w:t>
            </w:r>
            <w:proofErr w:type="gramEnd"/>
            <w:r>
              <w:rPr>
                <w:rFonts w:ascii="Times New Roman" w:hAnsi="Times New Roman"/>
                <w:sz w:val="24"/>
                <w:szCs w:val="24"/>
              </w:rPr>
              <w:t xml:space="preserve"> and lender. To file a complaint of discrimination, write: USDA, Director, Office of Civil Rights, 1400 Independence Avenue, SW, Washington, DC 20250-9410 or call 800</w:t>
            </w:r>
            <w:r w:rsidR="00C269D1">
              <w:rPr>
                <w:rFonts w:ascii="Times New Roman" w:hAnsi="Times New Roman"/>
                <w:sz w:val="24"/>
                <w:szCs w:val="24"/>
              </w:rPr>
              <w:t>-</w:t>
            </w:r>
            <w:r>
              <w:rPr>
                <w:rFonts w:ascii="Times New Roman" w:hAnsi="Times New Roman"/>
                <w:sz w:val="24"/>
                <w:szCs w:val="24"/>
              </w:rPr>
              <w:t>795-3272 (voice), or 202</w:t>
            </w:r>
            <w:r w:rsidR="00C269D1">
              <w:rPr>
                <w:rFonts w:ascii="Times New Roman" w:hAnsi="Times New Roman"/>
                <w:sz w:val="24"/>
                <w:szCs w:val="24"/>
              </w:rPr>
              <w:t>-</w:t>
            </w:r>
            <w:r>
              <w:rPr>
                <w:rFonts w:ascii="Times New Roman" w:hAnsi="Times New Roman"/>
                <w:sz w:val="24"/>
                <w:szCs w:val="24"/>
              </w:rPr>
              <w:t>720-6382 (TDD). </w:t>
            </w:r>
          </w:p>
        </w:tc>
      </w:tr>
      <w:tr w:rsidR="00AE57B0" w14:paraId="731CBE5B" w14:textId="77777777" w:rsidTr="00212A25">
        <w:tc>
          <w:tcPr>
            <w:tcW w:w="1117" w:type="pct"/>
            <w:vAlign w:val="center"/>
            <w:hideMark/>
          </w:tcPr>
          <w:p w14:paraId="51D52F45" w14:textId="77777777" w:rsidR="00AE57B0" w:rsidRDefault="00AE57B0" w:rsidP="00AE57B0">
            <w:pPr>
              <w:rPr>
                <w:rFonts w:ascii="Times New Roman" w:eastAsia="Times New Roman" w:hAnsi="Times New Roman"/>
                <w:sz w:val="24"/>
                <w:szCs w:val="24"/>
              </w:rPr>
            </w:pPr>
          </w:p>
        </w:tc>
        <w:tc>
          <w:tcPr>
            <w:tcW w:w="1608" w:type="pct"/>
            <w:vAlign w:val="center"/>
            <w:hideMark/>
          </w:tcPr>
          <w:p w14:paraId="7A835057" w14:textId="77777777" w:rsidR="00AE57B0" w:rsidRDefault="00AE57B0" w:rsidP="00AE57B0">
            <w:pPr>
              <w:rPr>
                <w:rFonts w:ascii="Times New Roman" w:eastAsia="Times New Roman" w:hAnsi="Times New Roman"/>
                <w:sz w:val="24"/>
                <w:szCs w:val="24"/>
              </w:rPr>
            </w:pPr>
          </w:p>
        </w:tc>
        <w:tc>
          <w:tcPr>
            <w:tcW w:w="947" w:type="pct"/>
            <w:vAlign w:val="center"/>
            <w:hideMark/>
          </w:tcPr>
          <w:p w14:paraId="1AAE177D" w14:textId="77777777" w:rsidR="00AE57B0" w:rsidRDefault="00AE57B0" w:rsidP="00AE57B0">
            <w:pPr>
              <w:rPr>
                <w:rFonts w:ascii="Times New Roman" w:eastAsia="Times New Roman" w:hAnsi="Times New Roman"/>
                <w:sz w:val="24"/>
                <w:szCs w:val="24"/>
              </w:rPr>
            </w:pPr>
          </w:p>
        </w:tc>
        <w:tc>
          <w:tcPr>
            <w:tcW w:w="1025" w:type="pct"/>
            <w:vAlign w:val="center"/>
            <w:hideMark/>
          </w:tcPr>
          <w:p w14:paraId="23C7CFE2" w14:textId="77777777" w:rsidR="00AE57B0" w:rsidRDefault="00AE57B0" w:rsidP="00AE57B0">
            <w:pPr>
              <w:rPr>
                <w:rFonts w:ascii="Times New Roman" w:eastAsia="Times New Roman" w:hAnsi="Times New Roman"/>
                <w:sz w:val="24"/>
                <w:szCs w:val="24"/>
              </w:rPr>
            </w:pPr>
          </w:p>
        </w:tc>
        <w:tc>
          <w:tcPr>
            <w:tcW w:w="303" w:type="pct"/>
            <w:vAlign w:val="center"/>
            <w:hideMark/>
          </w:tcPr>
          <w:p w14:paraId="437ED0CA" w14:textId="77777777" w:rsidR="00AE57B0" w:rsidRDefault="00AE57B0" w:rsidP="00AE57B0">
            <w:pPr>
              <w:rPr>
                <w:rFonts w:ascii="Times New Roman" w:eastAsia="Times New Roman" w:hAnsi="Times New Roman"/>
                <w:sz w:val="24"/>
                <w:szCs w:val="24"/>
              </w:rPr>
            </w:pPr>
          </w:p>
        </w:tc>
      </w:tr>
      <w:tr w:rsidR="00AE57B0" w14:paraId="4AFB1403" w14:textId="77777777" w:rsidTr="00AE57B0">
        <w:tc>
          <w:tcPr>
            <w:tcW w:w="1117" w:type="pct"/>
            <w:tcBorders>
              <w:top w:val="nil"/>
              <w:left w:val="nil"/>
              <w:bottom w:val="nil"/>
              <w:right w:val="nil"/>
            </w:tcBorders>
            <w:vAlign w:val="center"/>
            <w:hideMark/>
          </w:tcPr>
          <w:p w14:paraId="30BF9542" w14:textId="77777777" w:rsidR="00AE57B0" w:rsidRDefault="00AE57B0" w:rsidP="00AE57B0">
            <w:pPr>
              <w:rPr>
                <w:rFonts w:ascii="Times New Roman" w:eastAsia="Times New Roman" w:hAnsi="Times New Roman"/>
                <w:sz w:val="24"/>
                <w:szCs w:val="24"/>
              </w:rPr>
            </w:pPr>
          </w:p>
        </w:tc>
        <w:tc>
          <w:tcPr>
            <w:tcW w:w="1608" w:type="pct"/>
            <w:tcBorders>
              <w:top w:val="nil"/>
              <w:left w:val="nil"/>
              <w:bottom w:val="nil"/>
              <w:right w:val="nil"/>
            </w:tcBorders>
            <w:vAlign w:val="center"/>
            <w:hideMark/>
          </w:tcPr>
          <w:p w14:paraId="40CDC38B" w14:textId="77777777" w:rsidR="00AE57B0" w:rsidRDefault="00AE57B0" w:rsidP="00AE57B0">
            <w:pPr>
              <w:rPr>
                <w:rFonts w:ascii="Times New Roman" w:eastAsia="Times New Roman" w:hAnsi="Times New Roman"/>
                <w:sz w:val="24"/>
                <w:szCs w:val="24"/>
              </w:rPr>
            </w:pPr>
          </w:p>
        </w:tc>
        <w:tc>
          <w:tcPr>
            <w:tcW w:w="947" w:type="pct"/>
            <w:tcBorders>
              <w:top w:val="nil"/>
              <w:left w:val="nil"/>
              <w:bottom w:val="nil"/>
              <w:right w:val="nil"/>
            </w:tcBorders>
            <w:vAlign w:val="center"/>
            <w:hideMark/>
          </w:tcPr>
          <w:p w14:paraId="30D378AC" w14:textId="77777777" w:rsidR="00AE57B0" w:rsidRDefault="00AE57B0" w:rsidP="00AE57B0">
            <w:pPr>
              <w:rPr>
                <w:rFonts w:ascii="Times New Roman" w:eastAsia="Times New Roman" w:hAnsi="Times New Roman"/>
                <w:sz w:val="24"/>
                <w:szCs w:val="24"/>
              </w:rPr>
            </w:pPr>
          </w:p>
        </w:tc>
        <w:tc>
          <w:tcPr>
            <w:tcW w:w="1025" w:type="pct"/>
            <w:tcBorders>
              <w:top w:val="nil"/>
              <w:left w:val="nil"/>
              <w:bottom w:val="nil"/>
              <w:right w:val="nil"/>
            </w:tcBorders>
            <w:vAlign w:val="center"/>
            <w:hideMark/>
          </w:tcPr>
          <w:p w14:paraId="3BC93BC5" w14:textId="77777777" w:rsidR="00AE57B0" w:rsidRDefault="00AE57B0" w:rsidP="00AE57B0">
            <w:pPr>
              <w:rPr>
                <w:rFonts w:ascii="Times New Roman" w:eastAsia="Times New Roman" w:hAnsi="Times New Roman"/>
                <w:sz w:val="24"/>
                <w:szCs w:val="24"/>
              </w:rPr>
            </w:pPr>
          </w:p>
        </w:tc>
        <w:tc>
          <w:tcPr>
            <w:tcW w:w="303" w:type="pct"/>
            <w:tcBorders>
              <w:top w:val="nil"/>
              <w:left w:val="nil"/>
              <w:bottom w:val="nil"/>
              <w:right w:val="nil"/>
            </w:tcBorders>
            <w:vAlign w:val="center"/>
            <w:hideMark/>
          </w:tcPr>
          <w:p w14:paraId="3206D3E0" w14:textId="77777777" w:rsidR="00AE57B0" w:rsidRDefault="00AE57B0" w:rsidP="00AE57B0">
            <w:pPr>
              <w:rPr>
                <w:rFonts w:ascii="Times New Roman" w:eastAsia="Times New Roman" w:hAnsi="Times New Roman"/>
                <w:sz w:val="24"/>
                <w:szCs w:val="24"/>
              </w:rPr>
            </w:pPr>
          </w:p>
        </w:tc>
      </w:tr>
    </w:tbl>
    <w:p w14:paraId="1D3B968D" w14:textId="77777777" w:rsidR="007307B2" w:rsidRDefault="007307B2"/>
    <w:sectPr w:rsidR="00730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37E62"/>
    <w:multiLevelType w:val="multilevel"/>
    <w:tmpl w:val="793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990837"/>
    <w:multiLevelType w:val="multilevel"/>
    <w:tmpl w:val="96D4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F42058"/>
    <w:multiLevelType w:val="multilevel"/>
    <w:tmpl w:val="F0CA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A0EF6"/>
    <w:multiLevelType w:val="multilevel"/>
    <w:tmpl w:val="321C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41"/>
    <w:rsid w:val="00035910"/>
    <w:rsid w:val="0007694A"/>
    <w:rsid w:val="00125A02"/>
    <w:rsid w:val="001B232D"/>
    <w:rsid w:val="001E7F08"/>
    <w:rsid w:val="00212A25"/>
    <w:rsid w:val="00242326"/>
    <w:rsid w:val="002C0082"/>
    <w:rsid w:val="002F4477"/>
    <w:rsid w:val="00306054"/>
    <w:rsid w:val="00325F88"/>
    <w:rsid w:val="00354137"/>
    <w:rsid w:val="00357196"/>
    <w:rsid w:val="00447844"/>
    <w:rsid w:val="00473AC5"/>
    <w:rsid w:val="00481E8A"/>
    <w:rsid w:val="004A2E14"/>
    <w:rsid w:val="005506B3"/>
    <w:rsid w:val="005533C1"/>
    <w:rsid w:val="00587DE2"/>
    <w:rsid w:val="006F6AC8"/>
    <w:rsid w:val="007307B2"/>
    <w:rsid w:val="007A0511"/>
    <w:rsid w:val="008572B5"/>
    <w:rsid w:val="009A04F5"/>
    <w:rsid w:val="00A25638"/>
    <w:rsid w:val="00AE57B0"/>
    <w:rsid w:val="00BD647A"/>
    <w:rsid w:val="00BD7B82"/>
    <w:rsid w:val="00BE1044"/>
    <w:rsid w:val="00BF4477"/>
    <w:rsid w:val="00C17C41"/>
    <w:rsid w:val="00C269D1"/>
    <w:rsid w:val="00C33954"/>
    <w:rsid w:val="00C6491B"/>
    <w:rsid w:val="00C96A5E"/>
    <w:rsid w:val="00CB6B61"/>
    <w:rsid w:val="00D23A42"/>
    <w:rsid w:val="00D301DA"/>
    <w:rsid w:val="00D70A82"/>
    <w:rsid w:val="00D72A6E"/>
    <w:rsid w:val="00DC5625"/>
    <w:rsid w:val="00E71070"/>
    <w:rsid w:val="00E74B68"/>
    <w:rsid w:val="00F56C79"/>
    <w:rsid w:val="00F6385F"/>
    <w:rsid w:val="00F716CA"/>
    <w:rsid w:val="00FD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98353"/>
  <w15:docId w15:val="{6FF660D3-FD16-4B6B-A247-6BCE84AA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character" w:styleId="CommentReference">
    <w:name w:val="annotation reference"/>
    <w:basedOn w:val="DefaultParagraphFont"/>
    <w:uiPriority w:val="99"/>
    <w:semiHidden/>
    <w:unhideWhenUsed/>
    <w:rsid w:val="00DC5625"/>
    <w:rPr>
      <w:sz w:val="16"/>
      <w:szCs w:val="16"/>
    </w:rPr>
  </w:style>
  <w:style w:type="paragraph" w:styleId="CommentText">
    <w:name w:val="annotation text"/>
    <w:basedOn w:val="Normal"/>
    <w:link w:val="CommentTextChar"/>
    <w:uiPriority w:val="99"/>
    <w:semiHidden/>
    <w:unhideWhenUsed/>
    <w:rsid w:val="00DC5625"/>
    <w:rPr>
      <w:sz w:val="20"/>
      <w:szCs w:val="20"/>
    </w:rPr>
  </w:style>
  <w:style w:type="character" w:customStyle="1" w:styleId="CommentTextChar">
    <w:name w:val="Comment Text Char"/>
    <w:basedOn w:val="DefaultParagraphFont"/>
    <w:link w:val="CommentText"/>
    <w:uiPriority w:val="99"/>
    <w:semiHidden/>
    <w:rsid w:val="00DC5625"/>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DC5625"/>
    <w:rPr>
      <w:b/>
      <w:bCs/>
    </w:rPr>
  </w:style>
  <w:style w:type="character" w:customStyle="1" w:styleId="CommentSubjectChar">
    <w:name w:val="Comment Subject Char"/>
    <w:basedOn w:val="CommentTextChar"/>
    <w:link w:val="CommentSubject"/>
    <w:uiPriority w:val="99"/>
    <w:semiHidden/>
    <w:rsid w:val="00DC5625"/>
    <w:rPr>
      <w:rFonts w:ascii="Calibri" w:eastAsiaTheme="minorEastAsia" w:hAnsi="Calibri"/>
      <w:b/>
      <w:bCs/>
    </w:rPr>
  </w:style>
  <w:style w:type="character" w:styleId="UnresolvedMention">
    <w:name w:val="Unresolved Mention"/>
    <w:basedOn w:val="DefaultParagraphFont"/>
    <w:uiPriority w:val="99"/>
    <w:semiHidden/>
    <w:unhideWhenUsed/>
    <w:rsid w:val="001B2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0210">
      <w:bodyDiv w:val="1"/>
      <w:marLeft w:val="0"/>
      <w:marRight w:val="0"/>
      <w:marTop w:val="0"/>
      <w:marBottom w:val="0"/>
      <w:divBdr>
        <w:top w:val="none" w:sz="0" w:space="0" w:color="auto"/>
        <w:left w:val="none" w:sz="0" w:space="0" w:color="auto"/>
        <w:bottom w:val="none" w:sz="0" w:space="0" w:color="auto"/>
        <w:right w:val="none" w:sz="0" w:space="0" w:color="auto"/>
      </w:divBdr>
    </w:div>
    <w:div w:id="1590042536">
      <w:bodyDiv w:val="1"/>
      <w:marLeft w:val="0"/>
      <w:marRight w:val="0"/>
      <w:marTop w:val="0"/>
      <w:marBottom w:val="0"/>
      <w:divBdr>
        <w:top w:val="none" w:sz="0" w:space="0" w:color="auto"/>
        <w:left w:val="none" w:sz="0" w:space="0" w:color="auto"/>
        <w:bottom w:val="none" w:sz="0" w:space="0" w:color="auto"/>
        <w:right w:val="none" w:sz="0" w:space="0" w:color="auto"/>
      </w:divBdr>
    </w:div>
    <w:div w:id="1984118863">
      <w:marLeft w:val="0"/>
      <w:marRight w:val="0"/>
      <w:marTop w:val="0"/>
      <w:marBottom w:val="0"/>
      <w:divBdr>
        <w:top w:val="single" w:sz="8" w:space="1" w:color="auto"/>
        <w:left w:val="single" w:sz="8" w:space="4" w:color="auto"/>
        <w:bottom w:val="single" w:sz="8" w:space="1" w:color="auto"/>
        <w:right w:val="single" w:sz="8" w:space="4"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k.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k.usda.gov/" TargetMode="External"/><Relationship Id="rId12" Type="http://schemas.openxmlformats.org/officeDocument/2006/relationships/hyperlink" Target="http://twitter.com/usdafood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is.usda.gov/sites/default/files/food_label_pdf/2022-03/PHA-03012022-01-Product-List_0.pdf" TargetMode="External"/><Relationship Id="rId11" Type="http://schemas.openxmlformats.org/officeDocument/2006/relationships/hyperlink" Target="http://www.fsis.usda.gov/recalls" TargetMode="External"/><Relationship Id="rId5" Type="http://schemas.openxmlformats.org/officeDocument/2006/relationships/image" Target="media/image1.png"/><Relationship Id="rId10" Type="http://schemas.openxmlformats.org/officeDocument/2006/relationships/hyperlink" Target="https://foodcomplaint.fsis.usda.gov/eCCF/" TargetMode="External"/><Relationship Id="rId4" Type="http://schemas.openxmlformats.org/officeDocument/2006/relationships/webSettings" Target="webSettings.xml"/><Relationship Id="rId9" Type="http://schemas.openxmlformats.org/officeDocument/2006/relationships/hyperlink" Target="mailto:MPHotlin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433</Words>
  <Characters>2991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W7user</dc:creator>
  <cp:lastModifiedBy>Carothers, Meredith - FSIS</cp:lastModifiedBy>
  <cp:revision>10</cp:revision>
  <dcterms:created xsi:type="dcterms:W3CDTF">2022-03-01T21:48:00Z</dcterms:created>
  <dcterms:modified xsi:type="dcterms:W3CDTF">2022-03-01T23:44:00Z</dcterms:modified>
</cp:coreProperties>
</file>