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5F058" w14:textId="4742D1C8" w:rsidR="00821509" w:rsidRPr="005D5561" w:rsidRDefault="00455EF8" w:rsidP="3A22088D">
      <w:pPr>
        <w:spacing w:after="0" w:line="240" w:lineRule="auto"/>
        <w:ind w:left="3600"/>
        <w:rPr>
          <w:rFonts w:ascii="Arial" w:hAnsi="Arial" w:cs="Arial"/>
          <w:b/>
          <w:bCs/>
          <w:sz w:val="40"/>
          <w:szCs w:val="40"/>
        </w:rPr>
      </w:pPr>
      <w:bookmarkStart w:id="0" w:name="_Hlk520293216"/>
      <w:r w:rsidRPr="005D5561">
        <w:rPr>
          <w:rFonts w:ascii="Arial" w:hAnsi="Arial" w:cs="Arial"/>
          <w:b/>
          <w:bCs/>
          <w:noProof/>
          <w:sz w:val="20"/>
        </w:rPr>
        <mc:AlternateContent>
          <mc:Choice Requires="wps">
            <w:drawing>
              <wp:anchor distT="45720" distB="45720" distL="114300" distR="114300" simplePos="0" relativeHeight="251658240"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24A8C5E1" w14:textId="588B260B" w:rsidR="00D30ABC" w:rsidRPr="005C4323"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5AC0032B" w14:textId="001323EA" w:rsidR="00FC6E5D" w:rsidRDefault="00574A5D" w:rsidP="005D5561">
                            <w:pPr>
                              <w:spacing w:after="0" w:line="240" w:lineRule="auto"/>
                              <w:rPr>
                                <w:rFonts w:ascii="Arial" w:hAnsi="Arial" w:cs="Arial"/>
                                <w:sz w:val="18"/>
                                <w:szCs w:val="18"/>
                              </w:rPr>
                            </w:pPr>
                            <w:hyperlink r:id="rId10" w:history="1">
                              <w:r w:rsidR="00FC6E5D" w:rsidRPr="00C10E06">
                                <w:rPr>
                                  <w:rStyle w:val="Hyperlink"/>
                                  <w:rFonts w:ascii="Arial" w:hAnsi="Arial" w:cs="Arial"/>
                                  <w:sz w:val="18"/>
                                  <w:szCs w:val="18"/>
                                </w:rPr>
                                <w:t>DAVE WHITMAN</w:t>
                              </w:r>
                            </w:hyperlink>
                          </w:p>
                          <w:p w14:paraId="792FDE9D" w14:textId="1E1CA0E1" w:rsidR="00666FB4" w:rsidRPr="00455EF8" w:rsidRDefault="00FC6E5D" w:rsidP="005D5561">
                            <w:pPr>
                              <w:spacing w:after="0" w:line="240" w:lineRule="auto"/>
                              <w:rPr>
                                <w:rFonts w:ascii="Arial" w:hAnsi="Arial" w:cs="Arial"/>
                                <w:sz w:val="18"/>
                                <w:szCs w:val="18"/>
                              </w:rPr>
                            </w:pPr>
                            <w:r>
                              <w:rPr>
                                <w:rFonts w:ascii="Arial" w:hAnsi="Arial" w:cs="Arial"/>
                                <w:sz w:val="18"/>
                                <w:szCs w:val="18"/>
                              </w:rPr>
                              <w:t>313.442.</w:t>
                            </w:r>
                            <w:r w:rsidR="00B7104B">
                              <w:rPr>
                                <w:rFonts w:ascii="Arial" w:hAnsi="Arial" w:cs="Arial"/>
                                <w:sz w:val="18"/>
                                <w:szCs w:val="18"/>
                              </w:rPr>
                              <w:t>8226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24A8C5E1" w14:textId="588B260B" w:rsidR="00D30ABC" w:rsidRPr="005C4323"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5AC0032B" w14:textId="001323EA" w:rsidR="00FC6E5D" w:rsidRDefault="00574A5D" w:rsidP="005D5561">
                      <w:pPr>
                        <w:spacing w:after="0" w:line="240" w:lineRule="auto"/>
                        <w:rPr>
                          <w:rFonts w:ascii="Arial" w:hAnsi="Arial" w:cs="Arial"/>
                          <w:sz w:val="18"/>
                          <w:szCs w:val="18"/>
                        </w:rPr>
                      </w:pPr>
                      <w:hyperlink r:id="rId11" w:history="1">
                        <w:r w:rsidR="00FC6E5D" w:rsidRPr="00C10E06">
                          <w:rPr>
                            <w:rStyle w:val="Hyperlink"/>
                            <w:rFonts w:ascii="Arial" w:hAnsi="Arial" w:cs="Arial"/>
                            <w:sz w:val="18"/>
                            <w:szCs w:val="18"/>
                          </w:rPr>
                          <w:t>DAVE WHITMAN</w:t>
                        </w:r>
                      </w:hyperlink>
                    </w:p>
                    <w:p w14:paraId="792FDE9D" w14:textId="1E1CA0E1" w:rsidR="00666FB4" w:rsidRPr="00455EF8" w:rsidRDefault="00FC6E5D" w:rsidP="005D5561">
                      <w:pPr>
                        <w:spacing w:after="0" w:line="240" w:lineRule="auto"/>
                        <w:rPr>
                          <w:rFonts w:ascii="Arial" w:hAnsi="Arial" w:cs="Arial"/>
                          <w:sz w:val="18"/>
                          <w:szCs w:val="18"/>
                        </w:rPr>
                      </w:pPr>
                      <w:r>
                        <w:rPr>
                          <w:rFonts w:ascii="Arial" w:hAnsi="Arial" w:cs="Arial"/>
                          <w:sz w:val="18"/>
                          <w:szCs w:val="18"/>
                        </w:rPr>
                        <w:t>313.442.</w:t>
                      </w:r>
                      <w:r w:rsidR="00B7104B">
                        <w:rPr>
                          <w:rFonts w:ascii="Arial" w:hAnsi="Arial" w:cs="Arial"/>
                          <w:sz w:val="18"/>
                          <w:szCs w:val="18"/>
                        </w:rPr>
                        <w:t>8226</w:t>
                      </w:r>
                    </w:p>
                  </w:txbxContent>
                </v:textbox>
                <w10:wrap anchorx="margin"/>
              </v:shape>
            </w:pict>
          </mc:Fallback>
        </mc:AlternateContent>
      </w:r>
      <w:r w:rsidR="005C4323">
        <w:rPr>
          <w:rFonts w:ascii="Arial" w:hAnsi="Arial" w:cs="Arial"/>
          <w:b/>
          <w:bCs/>
          <w:sz w:val="40"/>
          <w:szCs w:val="40"/>
        </w:rPr>
        <w:t>SmithGroup Creates Partnerships with Three HBCUs</w:t>
      </w:r>
    </w:p>
    <w:p w14:paraId="03F22EB9" w14:textId="59249BD3" w:rsidR="00821509" w:rsidRDefault="00821509" w:rsidP="00E6186D">
      <w:pPr>
        <w:spacing w:after="0" w:line="240" w:lineRule="exact"/>
        <w:ind w:left="3600"/>
        <w:rPr>
          <w:rFonts w:ascii="Arial" w:hAnsi="Arial" w:cs="Arial"/>
          <w:bCs/>
          <w:sz w:val="20"/>
          <w:szCs w:val="20"/>
        </w:rPr>
      </w:pPr>
    </w:p>
    <w:p w14:paraId="3FF2562D" w14:textId="7A75659A" w:rsidR="00844018" w:rsidRDefault="00DD4647" w:rsidP="00253C53">
      <w:pPr>
        <w:pStyle w:val="NormalWeb"/>
        <w:spacing w:after="288" w:line="240" w:lineRule="auto"/>
        <w:ind w:left="3600"/>
        <w:rPr>
          <w:rFonts w:ascii="Arial" w:eastAsia="Times New Roman" w:hAnsi="Arial" w:cs="Arial"/>
          <w:color w:val="000000"/>
          <w:spacing w:val="-5"/>
          <w:sz w:val="22"/>
          <w:szCs w:val="22"/>
        </w:rPr>
      </w:pPr>
      <w:r>
        <w:rPr>
          <w:rFonts w:ascii="Arial" w:hAnsi="Arial" w:cs="Arial"/>
          <w:sz w:val="22"/>
          <w:szCs w:val="22"/>
        </w:rPr>
        <w:t xml:space="preserve">April </w:t>
      </w:r>
      <w:r w:rsidR="00287BA5">
        <w:rPr>
          <w:rFonts w:ascii="Arial" w:hAnsi="Arial" w:cs="Arial"/>
          <w:sz w:val="22"/>
          <w:szCs w:val="22"/>
        </w:rPr>
        <w:t>2</w:t>
      </w:r>
      <w:r w:rsidR="00406977">
        <w:rPr>
          <w:rFonts w:ascii="Arial" w:hAnsi="Arial" w:cs="Arial"/>
          <w:sz w:val="22"/>
          <w:szCs w:val="22"/>
        </w:rPr>
        <w:t>2</w:t>
      </w:r>
      <w:r w:rsidR="00496BA6" w:rsidRPr="0079408A">
        <w:rPr>
          <w:rFonts w:ascii="Arial" w:hAnsi="Arial" w:cs="Arial"/>
          <w:sz w:val="22"/>
          <w:szCs w:val="22"/>
        </w:rPr>
        <w:t>,</w:t>
      </w:r>
      <w:r w:rsidR="7B8D3620" w:rsidRPr="0079408A">
        <w:rPr>
          <w:rFonts w:ascii="Arial" w:hAnsi="Arial" w:cs="Arial"/>
          <w:sz w:val="22"/>
          <w:szCs w:val="22"/>
        </w:rPr>
        <w:t xml:space="preserve"> </w:t>
      </w:r>
      <w:r w:rsidR="00821509" w:rsidRPr="0079408A">
        <w:rPr>
          <w:rFonts w:ascii="Arial" w:hAnsi="Arial" w:cs="Arial"/>
          <w:sz w:val="22"/>
          <w:szCs w:val="22"/>
        </w:rPr>
        <w:t>20</w:t>
      </w:r>
      <w:r w:rsidR="00C6716E" w:rsidRPr="0079408A">
        <w:rPr>
          <w:rFonts w:ascii="Arial" w:hAnsi="Arial" w:cs="Arial"/>
          <w:sz w:val="22"/>
          <w:szCs w:val="22"/>
        </w:rPr>
        <w:t>2</w:t>
      </w:r>
      <w:r w:rsidR="00D04A95">
        <w:rPr>
          <w:rFonts w:ascii="Arial" w:hAnsi="Arial" w:cs="Arial"/>
          <w:sz w:val="22"/>
          <w:szCs w:val="22"/>
        </w:rPr>
        <w:t>1</w:t>
      </w:r>
      <w:r w:rsidR="00821509" w:rsidRPr="00FC6E5D">
        <w:rPr>
          <w:rFonts w:ascii="Arial" w:hAnsi="Arial" w:cs="Arial"/>
          <w:sz w:val="22"/>
          <w:szCs w:val="22"/>
        </w:rPr>
        <w:t xml:space="preserve"> –</w:t>
      </w:r>
      <w:r w:rsidR="0038055B" w:rsidRPr="00FC6E5D">
        <w:rPr>
          <w:rFonts w:ascii="Arial" w:hAnsi="Arial" w:cs="Arial"/>
          <w:sz w:val="22"/>
          <w:szCs w:val="22"/>
        </w:rPr>
        <w:t xml:space="preserve"> </w:t>
      </w:r>
      <w:r>
        <w:rPr>
          <w:rFonts w:ascii="Arial" w:hAnsi="Arial" w:cs="Arial"/>
          <w:sz w:val="22"/>
          <w:szCs w:val="22"/>
        </w:rPr>
        <w:t xml:space="preserve">SmithGroup, one of the nation’s leading </w:t>
      </w:r>
      <w:r w:rsidR="00430268">
        <w:rPr>
          <w:rFonts w:ascii="Arial" w:hAnsi="Arial" w:cs="Arial"/>
          <w:sz w:val="22"/>
          <w:szCs w:val="22"/>
        </w:rPr>
        <w:t>integrated design firms, has initiated partnerships with architecture programs at three historically Black universities – Florida A&amp;M University (Tallahassee, Fl.), Hampton University (Hampton, Va.) and Howard University (Washington, D.C.). SmithGroup has formed a five-year partnership with each of the participating institutions which includes financial support to each school for programming needs, an internship program and academic mentorship.</w:t>
      </w:r>
    </w:p>
    <w:p w14:paraId="01960CEE" w14:textId="1D0B5F82" w:rsidR="00B906A1" w:rsidRDefault="00B906A1" w:rsidP="00CA5730">
      <w:pPr>
        <w:pStyle w:val="NormalWeb"/>
        <w:spacing w:after="288" w:line="240" w:lineRule="auto"/>
        <w:ind w:left="3600"/>
        <w:rPr>
          <w:rFonts w:ascii="Arial" w:eastAsia="Times New Roman" w:hAnsi="Arial" w:cs="Arial"/>
          <w:spacing w:val="-5"/>
          <w:sz w:val="22"/>
          <w:szCs w:val="22"/>
        </w:rPr>
      </w:pPr>
      <w:r w:rsidRPr="00B906A1">
        <w:rPr>
          <w:rFonts w:ascii="Arial" w:eastAsia="Times New Roman" w:hAnsi="Arial" w:cs="Arial"/>
          <w:spacing w:val="-5"/>
          <w:sz w:val="22"/>
          <w:szCs w:val="22"/>
        </w:rPr>
        <w:t>The intent of the partnership program is to increase the number of architecture degrees awarded to Black students, thereby contributing to the development of a more diverse design talent pipeline. SmithGroup’s promise to Design a Better Future includes a commitment to creating a more diverse profession, through supporting underrepresented populations in the design industry.</w:t>
      </w:r>
    </w:p>
    <w:p w14:paraId="5A8EB4EB" w14:textId="52E4FF3B" w:rsidR="00BF2D4B" w:rsidRDefault="00BF2D4B" w:rsidP="00DC0B50">
      <w:pPr>
        <w:pStyle w:val="NormalWeb"/>
        <w:spacing w:after="288" w:line="240" w:lineRule="auto"/>
        <w:ind w:left="3600"/>
        <w:rPr>
          <w:rFonts w:ascii="Arial" w:eastAsia="Times New Roman" w:hAnsi="Arial" w:cs="Arial"/>
          <w:spacing w:val="-5"/>
          <w:sz w:val="22"/>
          <w:szCs w:val="22"/>
        </w:rPr>
      </w:pPr>
      <w:r w:rsidRPr="00BF2D4B">
        <w:rPr>
          <w:rFonts w:ascii="Arial" w:eastAsia="Times New Roman" w:hAnsi="Arial" w:cs="Arial"/>
          <w:spacing w:val="-5"/>
          <w:sz w:val="22"/>
          <w:szCs w:val="22"/>
        </w:rPr>
        <w:t>Black architects are historically underrepresented in the architecture profession. In 2019, the National Architectural Accrediting Board (NAAB) reported that only 4% of the degrees awarded that year were to African American students.</w:t>
      </w:r>
    </w:p>
    <w:p w14:paraId="598F72D1" w14:textId="485CD446" w:rsidR="00806CD2" w:rsidRDefault="00F209E3" w:rsidP="00806CD2">
      <w:pPr>
        <w:pStyle w:val="NormalWeb"/>
        <w:spacing w:after="288" w:line="240" w:lineRule="auto"/>
        <w:ind w:left="3600"/>
        <w:rPr>
          <w:rFonts w:ascii="Arial" w:hAnsi="Arial" w:cs="Arial"/>
          <w:sz w:val="22"/>
          <w:szCs w:val="22"/>
        </w:rPr>
      </w:pPr>
      <w:r>
        <w:rPr>
          <w:rFonts w:ascii="Arial" w:hAnsi="Arial" w:cs="Arial"/>
          <w:sz w:val="22"/>
          <w:szCs w:val="22"/>
        </w:rPr>
        <w:t>“We formulated the HBCU partnership program with three goals in mind: to address equity through sponsorships, diversity through internships, and inclusion through academic mentorship,” says Taft Cleveland, an architectural designer at the Chicago office of SmithGroup. Cleveland, an alumnus of Florida A&amp;M</w:t>
      </w:r>
      <w:r w:rsidR="00806CD2">
        <w:rPr>
          <w:rFonts w:ascii="Arial" w:hAnsi="Arial" w:cs="Arial"/>
          <w:sz w:val="22"/>
          <w:szCs w:val="22"/>
        </w:rPr>
        <w:t xml:space="preserve"> University School of Architecture and Engineering Technology, initiated the partnership program and is overseeing its growth.</w:t>
      </w:r>
    </w:p>
    <w:p w14:paraId="00D4F22C" w14:textId="77777777" w:rsidR="00A91612" w:rsidRDefault="00BB7351" w:rsidP="00C20EFC">
      <w:pPr>
        <w:spacing w:after="160" w:line="259" w:lineRule="auto"/>
        <w:ind w:left="3600"/>
        <w:rPr>
          <w:rFonts w:ascii="Arial" w:eastAsia="Times New Roman" w:hAnsi="Arial" w:cs="Arial"/>
          <w:spacing w:val="-5"/>
        </w:rPr>
      </w:pPr>
      <w:r w:rsidRPr="00BB7351">
        <w:rPr>
          <w:rFonts w:ascii="Arial" w:eastAsia="Times New Roman" w:hAnsi="Arial" w:cs="Arial"/>
          <w:spacing w:val="-5"/>
        </w:rPr>
        <w:t>The seven HBCUs offering NAAB accredited architecture programs award 32% of the architecture degrees earned by Black architecture students in the United States, according to the Association of Collegiate Schools of Architecture. Through targeted partnership with architecture programs at HBCUs, SmithGroup hopes to address some of the inequities facing Black architecture students today, increasing the number of graduates.</w:t>
      </w:r>
    </w:p>
    <w:p w14:paraId="249F534E" w14:textId="77777777" w:rsidR="003649D4" w:rsidRDefault="00A91612" w:rsidP="00C20EFC">
      <w:pPr>
        <w:spacing w:after="160" w:line="259" w:lineRule="auto"/>
        <w:ind w:left="3600"/>
        <w:rPr>
          <w:rFonts w:ascii="Arial" w:eastAsia="Times New Roman" w:hAnsi="Arial" w:cs="Arial"/>
          <w:spacing w:val="-5"/>
        </w:rPr>
      </w:pPr>
      <w:r w:rsidRPr="00A91612">
        <w:rPr>
          <w:rFonts w:ascii="Arial" w:eastAsia="Times New Roman" w:hAnsi="Arial" w:cs="Arial"/>
          <w:spacing w:val="-5"/>
        </w:rPr>
        <w:t>SmithGroup worked directly with architecture faculty at each university to craft meaningful engagement in the coursework of each institution. SmithGroup employees are participating in bi-weekly virtual desk crits providing real-time feedback and mentorship as students advance through their coursework. Staff will also serve as jurors for the program’s midterm and/or final projects.</w:t>
      </w:r>
    </w:p>
    <w:p w14:paraId="04EB0A9E" w14:textId="77777777" w:rsidR="003649D4" w:rsidRDefault="003649D4">
      <w:pPr>
        <w:spacing w:after="160" w:line="259" w:lineRule="auto"/>
        <w:rPr>
          <w:rFonts w:ascii="Arial" w:eastAsia="Times New Roman" w:hAnsi="Arial" w:cs="Arial"/>
          <w:spacing w:val="-5"/>
        </w:rPr>
      </w:pPr>
      <w:r>
        <w:rPr>
          <w:rFonts w:ascii="Arial" w:eastAsia="Times New Roman" w:hAnsi="Arial" w:cs="Arial"/>
          <w:spacing w:val="-5"/>
        </w:rPr>
        <w:lastRenderedPageBreak/>
        <w:t>SmithGroup is also selecting students from each of the three universities for paid summer internships with the firm’s Chicago, Detroit or Washington, D.C. offices to provide practical learning opportunities in a real-world setting.</w:t>
      </w:r>
    </w:p>
    <w:p w14:paraId="7564690C" w14:textId="77777777" w:rsidR="003649D4" w:rsidRDefault="003649D4">
      <w:pPr>
        <w:spacing w:after="160" w:line="259" w:lineRule="auto"/>
        <w:rPr>
          <w:rFonts w:ascii="Arial" w:eastAsia="Times New Roman" w:hAnsi="Arial" w:cs="Arial"/>
          <w:spacing w:val="-5"/>
        </w:rPr>
      </w:pPr>
      <w:r>
        <w:rPr>
          <w:rFonts w:ascii="Arial" w:eastAsia="Times New Roman" w:hAnsi="Arial" w:cs="Arial"/>
          <w:spacing w:val="-5"/>
        </w:rPr>
        <w:t>Select architectural and engineering staff are lecturing at each university, teaching students a well-rounded understanding of how architects collaborate with other design disciplines, how successful businesses operate, tools used in delivering design work today, and leadership and collaboration skills needed to be successful in the field today.</w:t>
      </w:r>
    </w:p>
    <w:p w14:paraId="001188A6" w14:textId="6181E811" w:rsidR="0027472B" w:rsidRDefault="003649D4">
      <w:pPr>
        <w:spacing w:after="160" w:line="259" w:lineRule="auto"/>
        <w:rPr>
          <w:rFonts w:ascii="Arial" w:eastAsia="Times New Roman" w:hAnsi="Arial" w:cs="Arial"/>
          <w:spacing w:val="-5"/>
        </w:rPr>
      </w:pPr>
      <w:r>
        <w:rPr>
          <w:rFonts w:ascii="Arial" w:eastAsia="Times New Roman" w:hAnsi="Arial" w:cs="Arial"/>
          <w:spacing w:val="-5"/>
        </w:rPr>
        <w:t xml:space="preserve">“The SmithGroup partnership is supporting our </w:t>
      </w:r>
      <w:r w:rsidR="00C20EFC">
        <w:rPr>
          <w:rFonts w:ascii="Arial" w:eastAsia="Times New Roman" w:hAnsi="Arial" w:cs="Arial"/>
          <w:spacing w:val="-5"/>
        </w:rPr>
        <w:t>third-year</w:t>
      </w:r>
      <w:r>
        <w:rPr>
          <w:rFonts w:ascii="Arial" w:eastAsia="Times New Roman" w:hAnsi="Arial" w:cs="Arial"/>
          <w:spacing w:val="-5"/>
        </w:rPr>
        <w:t xml:space="preserve"> studios, which are focusing on housing. The firm’s staff, some of whom graduated from Howard, are </w:t>
      </w:r>
      <w:r w:rsidR="0027472B">
        <w:rPr>
          <w:rFonts w:ascii="Arial" w:eastAsia="Times New Roman" w:hAnsi="Arial" w:cs="Arial"/>
          <w:spacing w:val="-5"/>
        </w:rPr>
        <w:t>complementing our studio instructors, and are bringing expertise specific to the studio project. It has been a great experience for our students, and we look forward to continuing the partnership,” says Dr. Hazel Edwards, Professor and Chair in the Department of Architecture in the College of Engineering and Architecture at Howard University.</w:t>
      </w:r>
    </w:p>
    <w:p w14:paraId="3C312D64" w14:textId="12DDF1CC" w:rsidR="00541BC8" w:rsidRDefault="00541BC8">
      <w:pPr>
        <w:spacing w:after="160" w:line="259" w:lineRule="auto"/>
        <w:rPr>
          <w:rFonts w:ascii="Arial" w:eastAsia="Times New Roman" w:hAnsi="Arial" w:cs="Arial"/>
          <w:spacing w:val="-5"/>
        </w:rPr>
      </w:pPr>
      <w:r w:rsidRPr="00541BC8">
        <w:rPr>
          <w:rFonts w:ascii="Arial" w:eastAsia="Times New Roman" w:hAnsi="Arial" w:cs="Arial"/>
          <w:spacing w:val="-5"/>
        </w:rPr>
        <w:t xml:space="preserve">In addition to the intensive academic mentorship of this partnership program, SmithGroup’s annual </w:t>
      </w:r>
      <w:hyperlink r:id="rId12" w:history="1">
        <w:r w:rsidRPr="00C20EFC">
          <w:rPr>
            <w:rStyle w:val="Hyperlink"/>
            <w:rFonts w:ascii="Arial" w:eastAsia="Times New Roman" w:hAnsi="Arial" w:cs="Arial"/>
            <w:spacing w:val="-5"/>
          </w:rPr>
          <w:t>Equity, Diversity and Inclusion scholarship program</w:t>
        </w:r>
      </w:hyperlink>
      <w:r w:rsidRPr="00541BC8">
        <w:rPr>
          <w:rFonts w:ascii="Arial" w:eastAsia="Times New Roman" w:hAnsi="Arial" w:cs="Arial"/>
          <w:spacing w:val="-5"/>
        </w:rPr>
        <w:t xml:space="preserve"> has provided students from historically underrepresented demographics in architecture, interior design, planning, landscape architecture or engineering programs financial support and internship experiences since its inception in 2018.</w:t>
      </w:r>
    </w:p>
    <w:p w14:paraId="4E248F45" w14:textId="395A31D2" w:rsidR="003E221B" w:rsidRDefault="003E221B">
      <w:pPr>
        <w:spacing w:after="160" w:line="259" w:lineRule="auto"/>
        <w:rPr>
          <w:rFonts w:ascii="Arial" w:eastAsia="Times New Roman" w:hAnsi="Arial" w:cs="Arial"/>
          <w:spacing w:val="-5"/>
        </w:rPr>
      </w:pPr>
      <w:r w:rsidRPr="003E221B">
        <w:rPr>
          <w:rFonts w:ascii="Arial" w:eastAsia="Times New Roman" w:hAnsi="Arial" w:cs="Arial"/>
          <w:spacing w:val="-5"/>
        </w:rPr>
        <w:t xml:space="preserve">SmithGroup also fundraised to provide students in </w:t>
      </w:r>
      <w:hyperlink r:id="rId13" w:history="1">
        <w:r w:rsidRPr="00D819FE">
          <w:rPr>
            <w:rStyle w:val="Hyperlink"/>
            <w:rFonts w:ascii="Arial" w:eastAsia="Times New Roman" w:hAnsi="Arial" w:cs="Arial"/>
            <w:spacing w:val="-5"/>
          </w:rPr>
          <w:t>Howard University’s Department of Architecture program with personal laptops to aid in their studies</w:t>
        </w:r>
      </w:hyperlink>
      <w:r w:rsidRPr="003E221B">
        <w:rPr>
          <w:rFonts w:ascii="Arial" w:eastAsia="Times New Roman" w:hAnsi="Arial" w:cs="Arial"/>
          <w:spacing w:val="-5"/>
        </w:rPr>
        <w:t>, alleviating one hardship many students in the program faced when COVID-19 closed their campus.</w:t>
      </w:r>
    </w:p>
    <w:p w14:paraId="594A0C8D" w14:textId="73842DA9" w:rsidR="00C51888" w:rsidRDefault="00C51888" w:rsidP="00C51888">
      <w:pPr>
        <w:spacing w:after="160" w:line="259" w:lineRule="auto"/>
        <w:rPr>
          <w:rFonts w:ascii="Arial" w:eastAsia="Times New Roman" w:hAnsi="Arial" w:cs="Arial"/>
          <w:i/>
          <w:iCs/>
          <w:spacing w:val="-5"/>
        </w:rPr>
      </w:pPr>
      <w:r w:rsidRPr="00C51888">
        <w:rPr>
          <w:rFonts w:ascii="Arial" w:eastAsia="Times New Roman" w:hAnsi="Arial" w:cs="Arial"/>
          <w:i/>
          <w:iCs/>
          <w:spacing w:val="-5"/>
        </w:rPr>
        <w:t xml:space="preserve">Read more about SmithGroup’s commitment to </w:t>
      </w:r>
      <w:hyperlink r:id="rId14" w:history="1">
        <w:r w:rsidRPr="0033788D">
          <w:rPr>
            <w:rStyle w:val="Hyperlink"/>
            <w:rFonts w:ascii="Arial" w:eastAsia="Times New Roman" w:hAnsi="Arial" w:cs="Arial"/>
            <w:i/>
            <w:iCs/>
            <w:spacing w:val="-5"/>
          </w:rPr>
          <w:t>Justice, Equity, Diversity and Inclusion</w:t>
        </w:r>
      </w:hyperlink>
      <w:r w:rsidRPr="00C51888">
        <w:rPr>
          <w:rFonts w:ascii="Arial" w:eastAsia="Times New Roman" w:hAnsi="Arial" w:cs="Arial"/>
          <w:i/>
          <w:iCs/>
          <w:spacing w:val="-5"/>
        </w:rPr>
        <w:t xml:space="preserve"> and our statement on </w:t>
      </w:r>
      <w:hyperlink r:id="rId15" w:history="1">
        <w:r w:rsidRPr="00BA510F">
          <w:rPr>
            <w:rStyle w:val="Hyperlink"/>
            <w:rFonts w:ascii="Arial" w:eastAsia="Times New Roman" w:hAnsi="Arial" w:cs="Arial"/>
            <w:i/>
            <w:iCs/>
            <w:spacing w:val="-5"/>
          </w:rPr>
          <w:t>Racial Injustice and Action</w:t>
        </w:r>
      </w:hyperlink>
      <w:r w:rsidRPr="00C51888">
        <w:rPr>
          <w:rFonts w:ascii="Arial" w:eastAsia="Times New Roman" w:hAnsi="Arial" w:cs="Arial"/>
          <w:i/>
          <w:iCs/>
          <w:spacing w:val="-5"/>
        </w:rPr>
        <w:t>.</w:t>
      </w:r>
    </w:p>
    <w:p w14:paraId="1BAAD3B7" w14:textId="211FBAB2" w:rsidR="00C6289B" w:rsidRPr="00C51888" w:rsidRDefault="00821509" w:rsidP="00C51888">
      <w:pPr>
        <w:spacing w:after="160" w:line="259" w:lineRule="auto"/>
        <w:rPr>
          <w:rFonts w:ascii="Arial" w:eastAsia="Times New Roman" w:hAnsi="Arial" w:cs="Arial"/>
          <w:i/>
          <w:iCs/>
          <w:spacing w:val="-5"/>
        </w:rPr>
      </w:pPr>
      <w:r w:rsidRPr="00FC6E5D">
        <w:rPr>
          <w:rFonts w:ascii="Arial" w:hAnsi="Arial" w:cs="Arial"/>
          <w:b/>
          <w:bCs/>
        </w:rPr>
        <w:t>SmithGroup</w:t>
      </w:r>
      <w:r w:rsidRPr="00FC6E5D">
        <w:rPr>
          <w:rFonts w:ascii="Arial" w:hAnsi="Arial" w:cs="Arial"/>
          <w:bCs/>
        </w:rPr>
        <w:t xml:space="preserve"> (</w:t>
      </w:r>
      <w:hyperlink r:id="rId16" w:history="1">
        <w:r w:rsidRPr="00FC6E5D">
          <w:rPr>
            <w:rStyle w:val="Hyperlink"/>
            <w:rFonts w:ascii="Arial" w:hAnsi="Arial" w:cs="Arial"/>
            <w:bCs/>
          </w:rPr>
          <w:t>www.smithgroup.com</w:t>
        </w:r>
      </w:hyperlink>
      <w:r w:rsidRPr="00FC6E5D">
        <w:rPr>
          <w:rFonts w:ascii="Arial" w:hAnsi="Arial" w:cs="Arial"/>
          <w:bCs/>
        </w:rPr>
        <w:t xml:space="preserve">) </w:t>
      </w:r>
      <w:bookmarkEnd w:id="0"/>
      <w:r w:rsidR="00255D40" w:rsidRPr="00255D40">
        <w:rPr>
          <w:rFonts w:ascii="Arial" w:hAnsi="Arial" w:cs="Arial"/>
          <w:bCs/>
        </w:rPr>
        <w:t>is one of the world’s preeminent integrated design firms. Working across a network of 15 offices in the U.S. and China, a team of 1,</w:t>
      </w:r>
      <w:r w:rsidR="003D554D">
        <w:rPr>
          <w:rFonts w:ascii="Arial" w:hAnsi="Arial" w:cs="Arial"/>
          <w:bCs/>
        </w:rPr>
        <w:t>2</w:t>
      </w:r>
      <w:r w:rsidR="00255D40" w:rsidRPr="00255D40">
        <w:rPr>
          <w:rFonts w:ascii="Arial" w:hAnsi="Arial" w:cs="Arial"/>
          <w:bCs/>
        </w:rPr>
        <w:t>00 experts is committed to excellence in strategy, design and delivery. The firm partners with forward-looking clients to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sectPr w:rsidR="00C6289B" w:rsidRPr="00C51888" w:rsidSect="006942F6">
      <w:headerReference w:type="default" r:id="rId17"/>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F5A2" w14:textId="77777777" w:rsidR="005544D4" w:rsidRDefault="005544D4" w:rsidP="004B7694">
      <w:pPr>
        <w:spacing w:after="0" w:line="240" w:lineRule="auto"/>
      </w:pPr>
      <w:r>
        <w:separator/>
      </w:r>
    </w:p>
  </w:endnote>
  <w:endnote w:type="continuationSeparator" w:id="0">
    <w:p w14:paraId="6F93ACF8" w14:textId="77777777" w:rsidR="005544D4" w:rsidRDefault="005544D4" w:rsidP="004B7694">
      <w:pPr>
        <w:spacing w:after="0" w:line="240" w:lineRule="auto"/>
      </w:pPr>
      <w:r>
        <w:continuationSeparator/>
      </w:r>
    </w:p>
  </w:endnote>
  <w:endnote w:type="continuationNotice" w:id="1">
    <w:p w14:paraId="609E8442" w14:textId="77777777" w:rsidR="005544D4" w:rsidRDefault="00554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4A38" w14:textId="77777777" w:rsidR="005544D4" w:rsidRDefault="005544D4" w:rsidP="004B7694">
      <w:pPr>
        <w:spacing w:after="0" w:line="240" w:lineRule="auto"/>
      </w:pPr>
      <w:r>
        <w:separator/>
      </w:r>
    </w:p>
  </w:footnote>
  <w:footnote w:type="continuationSeparator" w:id="0">
    <w:p w14:paraId="0344EFC3" w14:textId="77777777" w:rsidR="005544D4" w:rsidRDefault="005544D4" w:rsidP="004B7694">
      <w:pPr>
        <w:spacing w:after="0" w:line="240" w:lineRule="auto"/>
      </w:pPr>
      <w:r>
        <w:continuationSeparator/>
      </w:r>
    </w:p>
  </w:footnote>
  <w:footnote w:type="continuationNotice" w:id="1">
    <w:p w14:paraId="77A986B6" w14:textId="77777777" w:rsidR="005544D4" w:rsidRDefault="005544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58241"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A3ADD"/>
    <w:multiLevelType w:val="multilevel"/>
    <w:tmpl w:val="E8F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1A5B"/>
    <w:rsid w:val="00002506"/>
    <w:rsid w:val="00006770"/>
    <w:rsid w:val="00012F7D"/>
    <w:rsid w:val="00016745"/>
    <w:rsid w:val="00017596"/>
    <w:rsid w:val="000238A5"/>
    <w:rsid w:val="00023F67"/>
    <w:rsid w:val="00024779"/>
    <w:rsid w:val="00026D31"/>
    <w:rsid w:val="00032369"/>
    <w:rsid w:val="0003530C"/>
    <w:rsid w:val="00036E1C"/>
    <w:rsid w:val="00041065"/>
    <w:rsid w:val="0004175E"/>
    <w:rsid w:val="00045710"/>
    <w:rsid w:val="00047B0F"/>
    <w:rsid w:val="0005003F"/>
    <w:rsid w:val="00051B22"/>
    <w:rsid w:val="00060D93"/>
    <w:rsid w:val="0006316E"/>
    <w:rsid w:val="00066ABE"/>
    <w:rsid w:val="00067454"/>
    <w:rsid w:val="0007447A"/>
    <w:rsid w:val="0007718B"/>
    <w:rsid w:val="00077F1D"/>
    <w:rsid w:val="000808D1"/>
    <w:rsid w:val="000930EC"/>
    <w:rsid w:val="00095771"/>
    <w:rsid w:val="00097435"/>
    <w:rsid w:val="000A05BC"/>
    <w:rsid w:val="000A12B8"/>
    <w:rsid w:val="000A24A2"/>
    <w:rsid w:val="000A6437"/>
    <w:rsid w:val="000A677C"/>
    <w:rsid w:val="000A79A2"/>
    <w:rsid w:val="000B20FC"/>
    <w:rsid w:val="000B38B2"/>
    <w:rsid w:val="000B3C7C"/>
    <w:rsid w:val="000B3D94"/>
    <w:rsid w:val="000C2338"/>
    <w:rsid w:val="000C5070"/>
    <w:rsid w:val="000D0417"/>
    <w:rsid w:val="000D0599"/>
    <w:rsid w:val="000D525C"/>
    <w:rsid w:val="000E4598"/>
    <w:rsid w:val="000F52D5"/>
    <w:rsid w:val="000F797D"/>
    <w:rsid w:val="0010154B"/>
    <w:rsid w:val="00105525"/>
    <w:rsid w:val="00106E71"/>
    <w:rsid w:val="00112E13"/>
    <w:rsid w:val="0011611D"/>
    <w:rsid w:val="001209EE"/>
    <w:rsid w:val="001210F5"/>
    <w:rsid w:val="001224B1"/>
    <w:rsid w:val="00127145"/>
    <w:rsid w:val="001278AB"/>
    <w:rsid w:val="00135C25"/>
    <w:rsid w:val="00140252"/>
    <w:rsid w:val="00141596"/>
    <w:rsid w:val="001425C6"/>
    <w:rsid w:val="00144EE5"/>
    <w:rsid w:val="00145F6C"/>
    <w:rsid w:val="001502AD"/>
    <w:rsid w:val="0015237F"/>
    <w:rsid w:val="0015268B"/>
    <w:rsid w:val="001542A5"/>
    <w:rsid w:val="001547D4"/>
    <w:rsid w:val="0015519A"/>
    <w:rsid w:val="00156742"/>
    <w:rsid w:val="00164019"/>
    <w:rsid w:val="0017088C"/>
    <w:rsid w:val="00171508"/>
    <w:rsid w:val="00171A91"/>
    <w:rsid w:val="001730D6"/>
    <w:rsid w:val="001800DF"/>
    <w:rsid w:val="00182C01"/>
    <w:rsid w:val="00191EB1"/>
    <w:rsid w:val="00197313"/>
    <w:rsid w:val="001A4EAA"/>
    <w:rsid w:val="001A56E7"/>
    <w:rsid w:val="001B216B"/>
    <w:rsid w:val="001B3ECE"/>
    <w:rsid w:val="001C5376"/>
    <w:rsid w:val="001C7148"/>
    <w:rsid w:val="001D048F"/>
    <w:rsid w:val="001D40A4"/>
    <w:rsid w:val="001D4562"/>
    <w:rsid w:val="001E4A22"/>
    <w:rsid w:val="001F09F8"/>
    <w:rsid w:val="001F1265"/>
    <w:rsid w:val="001F19FD"/>
    <w:rsid w:val="001F406C"/>
    <w:rsid w:val="001F4F0F"/>
    <w:rsid w:val="001F7550"/>
    <w:rsid w:val="001F75FB"/>
    <w:rsid w:val="00202DA5"/>
    <w:rsid w:val="0020642C"/>
    <w:rsid w:val="002070AE"/>
    <w:rsid w:val="002133E6"/>
    <w:rsid w:val="00214BEE"/>
    <w:rsid w:val="00216103"/>
    <w:rsid w:val="002202F2"/>
    <w:rsid w:val="00221B72"/>
    <w:rsid w:val="00224389"/>
    <w:rsid w:val="00227C87"/>
    <w:rsid w:val="002314D4"/>
    <w:rsid w:val="0023362E"/>
    <w:rsid w:val="00233905"/>
    <w:rsid w:val="002344A0"/>
    <w:rsid w:val="00244418"/>
    <w:rsid w:val="00250E51"/>
    <w:rsid w:val="00252D1D"/>
    <w:rsid w:val="0025301C"/>
    <w:rsid w:val="00253C53"/>
    <w:rsid w:val="00255D40"/>
    <w:rsid w:val="00257678"/>
    <w:rsid w:val="00257FCC"/>
    <w:rsid w:val="0026407C"/>
    <w:rsid w:val="00266A7E"/>
    <w:rsid w:val="00266D5A"/>
    <w:rsid w:val="00272BEB"/>
    <w:rsid w:val="00273409"/>
    <w:rsid w:val="0027472B"/>
    <w:rsid w:val="0027526C"/>
    <w:rsid w:val="00280F1C"/>
    <w:rsid w:val="0028199F"/>
    <w:rsid w:val="002825E4"/>
    <w:rsid w:val="00287BA5"/>
    <w:rsid w:val="00294A1F"/>
    <w:rsid w:val="002952BA"/>
    <w:rsid w:val="00295D4E"/>
    <w:rsid w:val="002A3353"/>
    <w:rsid w:val="002A3410"/>
    <w:rsid w:val="002A34D8"/>
    <w:rsid w:val="002B0089"/>
    <w:rsid w:val="002B25C6"/>
    <w:rsid w:val="002B3EA6"/>
    <w:rsid w:val="002B4298"/>
    <w:rsid w:val="002B5671"/>
    <w:rsid w:val="002C2DC5"/>
    <w:rsid w:val="002C362D"/>
    <w:rsid w:val="002D0346"/>
    <w:rsid w:val="002D0C5A"/>
    <w:rsid w:val="002D5649"/>
    <w:rsid w:val="002D59B9"/>
    <w:rsid w:val="002D79ED"/>
    <w:rsid w:val="002F1086"/>
    <w:rsid w:val="002F2BAE"/>
    <w:rsid w:val="002F32A3"/>
    <w:rsid w:val="002F6E5D"/>
    <w:rsid w:val="003009C5"/>
    <w:rsid w:val="00300F06"/>
    <w:rsid w:val="00304688"/>
    <w:rsid w:val="00311E0F"/>
    <w:rsid w:val="003218C4"/>
    <w:rsid w:val="0033788D"/>
    <w:rsid w:val="00340563"/>
    <w:rsid w:val="00345915"/>
    <w:rsid w:val="00346BDF"/>
    <w:rsid w:val="00346E44"/>
    <w:rsid w:val="003472A6"/>
    <w:rsid w:val="003529BE"/>
    <w:rsid w:val="00353B7D"/>
    <w:rsid w:val="00354D0F"/>
    <w:rsid w:val="00360205"/>
    <w:rsid w:val="00363E82"/>
    <w:rsid w:val="003649D4"/>
    <w:rsid w:val="00364E20"/>
    <w:rsid w:val="0036564B"/>
    <w:rsid w:val="0037171E"/>
    <w:rsid w:val="003726DB"/>
    <w:rsid w:val="0038055B"/>
    <w:rsid w:val="003829F1"/>
    <w:rsid w:val="0038410E"/>
    <w:rsid w:val="00387B5E"/>
    <w:rsid w:val="003901BD"/>
    <w:rsid w:val="003917AB"/>
    <w:rsid w:val="00391F39"/>
    <w:rsid w:val="0039405D"/>
    <w:rsid w:val="00396FAE"/>
    <w:rsid w:val="003A2DA3"/>
    <w:rsid w:val="003A347B"/>
    <w:rsid w:val="003A445B"/>
    <w:rsid w:val="003B1303"/>
    <w:rsid w:val="003B537C"/>
    <w:rsid w:val="003B5483"/>
    <w:rsid w:val="003B55E9"/>
    <w:rsid w:val="003C2751"/>
    <w:rsid w:val="003D554D"/>
    <w:rsid w:val="003E221B"/>
    <w:rsid w:val="003F1246"/>
    <w:rsid w:val="003F23E1"/>
    <w:rsid w:val="003F2C51"/>
    <w:rsid w:val="003F5D43"/>
    <w:rsid w:val="00406977"/>
    <w:rsid w:val="00413907"/>
    <w:rsid w:val="00413C37"/>
    <w:rsid w:val="00415447"/>
    <w:rsid w:val="00415C42"/>
    <w:rsid w:val="004213F0"/>
    <w:rsid w:val="00421AF9"/>
    <w:rsid w:val="00430268"/>
    <w:rsid w:val="0043158B"/>
    <w:rsid w:val="00433C75"/>
    <w:rsid w:val="0043471A"/>
    <w:rsid w:val="00435EA9"/>
    <w:rsid w:val="00436C8D"/>
    <w:rsid w:val="00444FC8"/>
    <w:rsid w:val="004453C0"/>
    <w:rsid w:val="00454280"/>
    <w:rsid w:val="004546DB"/>
    <w:rsid w:val="00455EF8"/>
    <w:rsid w:val="00466910"/>
    <w:rsid w:val="00471FF8"/>
    <w:rsid w:val="00474058"/>
    <w:rsid w:val="004762A7"/>
    <w:rsid w:val="0047767A"/>
    <w:rsid w:val="00480B79"/>
    <w:rsid w:val="00486E9C"/>
    <w:rsid w:val="00490932"/>
    <w:rsid w:val="00491A97"/>
    <w:rsid w:val="00493EDE"/>
    <w:rsid w:val="004966AC"/>
    <w:rsid w:val="00496BA6"/>
    <w:rsid w:val="004A2148"/>
    <w:rsid w:val="004A31DE"/>
    <w:rsid w:val="004A62FA"/>
    <w:rsid w:val="004B26F3"/>
    <w:rsid w:val="004B548D"/>
    <w:rsid w:val="004B6ACB"/>
    <w:rsid w:val="004B7694"/>
    <w:rsid w:val="004C1D92"/>
    <w:rsid w:val="004C42A1"/>
    <w:rsid w:val="004D2B77"/>
    <w:rsid w:val="004D531B"/>
    <w:rsid w:val="004D5C17"/>
    <w:rsid w:val="004D7602"/>
    <w:rsid w:val="004D7D1D"/>
    <w:rsid w:val="004E20B2"/>
    <w:rsid w:val="004E24CA"/>
    <w:rsid w:val="004E6A17"/>
    <w:rsid w:val="004E754E"/>
    <w:rsid w:val="004F0A7E"/>
    <w:rsid w:val="004F3581"/>
    <w:rsid w:val="004F3739"/>
    <w:rsid w:val="004F394A"/>
    <w:rsid w:val="004F3AF4"/>
    <w:rsid w:val="004F6103"/>
    <w:rsid w:val="004F6388"/>
    <w:rsid w:val="0050263A"/>
    <w:rsid w:val="00504B19"/>
    <w:rsid w:val="00512F5F"/>
    <w:rsid w:val="005153B3"/>
    <w:rsid w:val="00520F1F"/>
    <w:rsid w:val="00523A63"/>
    <w:rsid w:val="00526ED6"/>
    <w:rsid w:val="00532ACA"/>
    <w:rsid w:val="00540CF2"/>
    <w:rsid w:val="00541BC8"/>
    <w:rsid w:val="00545280"/>
    <w:rsid w:val="00546D82"/>
    <w:rsid w:val="00552538"/>
    <w:rsid w:val="0055260C"/>
    <w:rsid w:val="00553200"/>
    <w:rsid w:val="005544D4"/>
    <w:rsid w:val="00567618"/>
    <w:rsid w:val="00571268"/>
    <w:rsid w:val="005725DD"/>
    <w:rsid w:val="00572994"/>
    <w:rsid w:val="00573CC4"/>
    <w:rsid w:val="00574A5D"/>
    <w:rsid w:val="005823DC"/>
    <w:rsid w:val="0058352F"/>
    <w:rsid w:val="00595E5A"/>
    <w:rsid w:val="00596FA1"/>
    <w:rsid w:val="00597B49"/>
    <w:rsid w:val="00597B6D"/>
    <w:rsid w:val="005A3A32"/>
    <w:rsid w:val="005A3E02"/>
    <w:rsid w:val="005A7C15"/>
    <w:rsid w:val="005B127E"/>
    <w:rsid w:val="005B14DD"/>
    <w:rsid w:val="005B29B5"/>
    <w:rsid w:val="005B4B5B"/>
    <w:rsid w:val="005C3961"/>
    <w:rsid w:val="005C4323"/>
    <w:rsid w:val="005C43E5"/>
    <w:rsid w:val="005C7940"/>
    <w:rsid w:val="005D1431"/>
    <w:rsid w:val="005D54D4"/>
    <w:rsid w:val="005D5561"/>
    <w:rsid w:val="005D739E"/>
    <w:rsid w:val="005E0D28"/>
    <w:rsid w:val="005E611F"/>
    <w:rsid w:val="005E7AD4"/>
    <w:rsid w:val="005F054C"/>
    <w:rsid w:val="006031C7"/>
    <w:rsid w:val="006039A9"/>
    <w:rsid w:val="006135B4"/>
    <w:rsid w:val="00616453"/>
    <w:rsid w:val="00616D00"/>
    <w:rsid w:val="00623103"/>
    <w:rsid w:val="00625C51"/>
    <w:rsid w:val="00626067"/>
    <w:rsid w:val="0063255A"/>
    <w:rsid w:val="00636346"/>
    <w:rsid w:val="00640595"/>
    <w:rsid w:val="00646727"/>
    <w:rsid w:val="0066095B"/>
    <w:rsid w:val="006632E2"/>
    <w:rsid w:val="00665B78"/>
    <w:rsid w:val="00666B18"/>
    <w:rsid w:val="00666EF9"/>
    <w:rsid w:val="00666FB4"/>
    <w:rsid w:val="006703E8"/>
    <w:rsid w:val="0067173E"/>
    <w:rsid w:val="00671C37"/>
    <w:rsid w:val="00672F06"/>
    <w:rsid w:val="006740E3"/>
    <w:rsid w:val="006751F6"/>
    <w:rsid w:val="00676493"/>
    <w:rsid w:val="00681DB7"/>
    <w:rsid w:val="00682347"/>
    <w:rsid w:val="00684A49"/>
    <w:rsid w:val="00685D27"/>
    <w:rsid w:val="006920D2"/>
    <w:rsid w:val="00692336"/>
    <w:rsid w:val="006942F6"/>
    <w:rsid w:val="006A2845"/>
    <w:rsid w:val="006C5661"/>
    <w:rsid w:val="006D24A0"/>
    <w:rsid w:val="006D3915"/>
    <w:rsid w:val="006D42B9"/>
    <w:rsid w:val="006D46D4"/>
    <w:rsid w:val="006E2AB5"/>
    <w:rsid w:val="006E774C"/>
    <w:rsid w:val="006F4059"/>
    <w:rsid w:val="0070395F"/>
    <w:rsid w:val="00704107"/>
    <w:rsid w:val="00704BC6"/>
    <w:rsid w:val="007077B0"/>
    <w:rsid w:val="00710E2E"/>
    <w:rsid w:val="0071151E"/>
    <w:rsid w:val="0071456C"/>
    <w:rsid w:val="00715852"/>
    <w:rsid w:val="007164EF"/>
    <w:rsid w:val="00716F2B"/>
    <w:rsid w:val="007212D7"/>
    <w:rsid w:val="00722184"/>
    <w:rsid w:val="00725D7E"/>
    <w:rsid w:val="00734579"/>
    <w:rsid w:val="00734FD5"/>
    <w:rsid w:val="00735665"/>
    <w:rsid w:val="007377DE"/>
    <w:rsid w:val="00742F0F"/>
    <w:rsid w:val="00745C61"/>
    <w:rsid w:val="00751708"/>
    <w:rsid w:val="00756F7F"/>
    <w:rsid w:val="007573E1"/>
    <w:rsid w:val="00760645"/>
    <w:rsid w:val="007625E0"/>
    <w:rsid w:val="00776A61"/>
    <w:rsid w:val="00780D95"/>
    <w:rsid w:val="007828A7"/>
    <w:rsid w:val="00783124"/>
    <w:rsid w:val="007835EA"/>
    <w:rsid w:val="007838F3"/>
    <w:rsid w:val="00783A53"/>
    <w:rsid w:val="00790B48"/>
    <w:rsid w:val="00792905"/>
    <w:rsid w:val="0079326C"/>
    <w:rsid w:val="0079408A"/>
    <w:rsid w:val="00794B82"/>
    <w:rsid w:val="00796F7C"/>
    <w:rsid w:val="007A1B48"/>
    <w:rsid w:val="007A338F"/>
    <w:rsid w:val="007A62C4"/>
    <w:rsid w:val="007B18C8"/>
    <w:rsid w:val="007B3280"/>
    <w:rsid w:val="007B7373"/>
    <w:rsid w:val="007C4ABF"/>
    <w:rsid w:val="007D3D33"/>
    <w:rsid w:val="007E6525"/>
    <w:rsid w:val="008011B9"/>
    <w:rsid w:val="008016AA"/>
    <w:rsid w:val="00806CD2"/>
    <w:rsid w:val="00820504"/>
    <w:rsid w:val="00821509"/>
    <w:rsid w:val="0082250A"/>
    <w:rsid w:val="0082409F"/>
    <w:rsid w:val="00825130"/>
    <w:rsid w:val="008303C1"/>
    <w:rsid w:val="00831ED0"/>
    <w:rsid w:val="008379C3"/>
    <w:rsid w:val="0084121B"/>
    <w:rsid w:val="00841DEA"/>
    <w:rsid w:val="00844018"/>
    <w:rsid w:val="00845FA0"/>
    <w:rsid w:val="008538D9"/>
    <w:rsid w:val="008612FA"/>
    <w:rsid w:val="00863AC6"/>
    <w:rsid w:val="00864B40"/>
    <w:rsid w:val="00867C2D"/>
    <w:rsid w:val="0087041B"/>
    <w:rsid w:val="0087159E"/>
    <w:rsid w:val="0087400A"/>
    <w:rsid w:val="00877A88"/>
    <w:rsid w:val="00884324"/>
    <w:rsid w:val="00886BAB"/>
    <w:rsid w:val="0089147E"/>
    <w:rsid w:val="008974A8"/>
    <w:rsid w:val="008A2053"/>
    <w:rsid w:val="008A6418"/>
    <w:rsid w:val="008A7DC2"/>
    <w:rsid w:val="008B2779"/>
    <w:rsid w:val="008B6258"/>
    <w:rsid w:val="008B7AC0"/>
    <w:rsid w:val="008C005D"/>
    <w:rsid w:val="008C1D96"/>
    <w:rsid w:val="008C5371"/>
    <w:rsid w:val="008D6440"/>
    <w:rsid w:val="008D6B6B"/>
    <w:rsid w:val="008D7505"/>
    <w:rsid w:val="008E45DC"/>
    <w:rsid w:val="008E6403"/>
    <w:rsid w:val="008F26BE"/>
    <w:rsid w:val="00900136"/>
    <w:rsid w:val="00902104"/>
    <w:rsid w:val="0090214C"/>
    <w:rsid w:val="00903972"/>
    <w:rsid w:val="00904453"/>
    <w:rsid w:val="00911CAB"/>
    <w:rsid w:val="00912417"/>
    <w:rsid w:val="00914827"/>
    <w:rsid w:val="00916442"/>
    <w:rsid w:val="00916791"/>
    <w:rsid w:val="00917884"/>
    <w:rsid w:val="00917F4B"/>
    <w:rsid w:val="009205C0"/>
    <w:rsid w:val="009229BE"/>
    <w:rsid w:val="00924220"/>
    <w:rsid w:val="0093740A"/>
    <w:rsid w:val="00937E24"/>
    <w:rsid w:val="00940313"/>
    <w:rsid w:val="009415CE"/>
    <w:rsid w:val="009422DF"/>
    <w:rsid w:val="00942371"/>
    <w:rsid w:val="009466BA"/>
    <w:rsid w:val="00947541"/>
    <w:rsid w:val="00947862"/>
    <w:rsid w:val="0095674D"/>
    <w:rsid w:val="00960A1C"/>
    <w:rsid w:val="00962E31"/>
    <w:rsid w:val="009654A8"/>
    <w:rsid w:val="0097022E"/>
    <w:rsid w:val="0097125D"/>
    <w:rsid w:val="0097358C"/>
    <w:rsid w:val="00980CE9"/>
    <w:rsid w:val="00981EF4"/>
    <w:rsid w:val="009823E2"/>
    <w:rsid w:val="00984C96"/>
    <w:rsid w:val="00991D0C"/>
    <w:rsid w:val="0099298B"/>
    <w:rsid w:val="00992CF9"/>
    <w:rsid w:val="009A355E"/>
    <w:rsid w:val="009A5188"/>
    <w:rsid w:val="009A51A3"/>
    <w:rsid w:val="009A6899"/>
    <w:rsid w:val="009B2DD3"/>
    <w:rsid w:val="009B6067"/>
    <w:rsid w:val="009B7A78"/>
    <w:rsid w:val="009C1FBB"/>
    <w:rsid w:val="009C2132"/>
    <w:rsid w:val="009C36CC"/>
    <w:rsid w:val="009C3D7E"/>
    <w:rsid w:val="009C47BE"/>
    <w:rsid w:val="009C50AE"/>
    <w:rsid w:val="009C6409"/>
    <w:rsid w:val="009C7B4D"/>
    <w:rsid w:val="009D161B"/>
    <w:rsid w:val="009D36F0"/>
    <w:rsid w:val="009D3AB5"/>
    <w:rsid w:val="009D6ADC"/>
    <w:rsid w:val="009D7A1B"/>
    <w:rsid w:val="009E0CCF"/>
    <w:rsid w:val="009E0CE7"/>
    <w:rsid w:val="009E18DB"/>
    <w:rsid w:val="009E508D"/>
    <w:rsid w:val="009F08DF"/>
    <w:rsid w:val="009F2097"/>
    <w:rsid w:val="009F707B"/>
    <w:rsid w:val="00A04374"/>
    <w:rsid w:val="00A06A9D"/>
    <w:rsid w:val="00A06F1B"/>
    <w:rsid w:val="00A1191B"/>
    <w:rsid w:val="00A11F74"/>
    <w:rsid w:val="00A13107"/>
    <w:rsid w:val="00A14A8F"/>
    <w:rsid w:val="00A16FE0"/>
    <w:rsid w:val="00A222FB"/>
    <w:rsid w:val="00A2440C"/>
    <w:rsid w:val="00A27B81"/>
    <w:rsid w:val="00A30EB4"/>
    <w:rsid w:val="00A31DBD"/>
    <w:rsid w:val="00A404CC"/>
    <w:rsid w:val="00A45632"/>
    <w:rsid w:val="00A567FF"/>
    <w:rsid w:val="00A6019E"/>
    <w:rsid w:val="00A67552"/>
    <w:rsid w:val="00A71059"/>
    <w:rsid w:val="00A7120D"/>
    <w:rsid w:val="00A74053"/>
    <w:rsid w:val="00A743F2"/>
    <w:rsid w:val="00A7639E"/>
    <w:rsid w:val="00A7651D"/>
    <w:rsid w:val="00A81082"/>
    <w:rsid w:val="00A825A9"/>
    <w:rsid w:val="00A8755D"/>
    <w:rsid w:val="00A91612"/>
    <w:rsid w:val="00A91788"/>
    <w:rsid w:val="00A95B56"/>
    <w:rsid w:val="00AA6737"/>
    <w:rsid w:val="00AB3418"/>
    <w:rsid w:val="00AC0C16"/>
    <w:rsid w:val="00AC0FCA"/>
    <w:rsid w:val="00AC2A51"/>
    <w:rsid w:val="00AC3612"/>
    <w:rsid w:val="00AC43A1"/>
    <w:rsid w:val="00AD1E54"/>
    <w:rsid w:val="00AE502D"/>
    <w:rsid w:val="00AE6583"/>
    <w:rsid w:val="00AF50DA"/>
    <w:rsid w:val="00AF54DC"/>
    <w:rsid w:val="00AF6E2F"/>
    <w:rsid w:val="00B01418"/>
    <w:rsid w:val="00B01818"/>
    <w:rsid w:val="00B0308F"/>
    <w:rsid w:val="00B039A6"/>
    <w:rsid w:val="00B07C4E"/>
    <w:rsid w:val="00B14439"/>
    <w:rsid w:val="00B16E21"/>
    <w:rsid w:val="00B23173"/>
    <w:rsid w:val="00B302DE"/>
    <w:rsid w:val="00B3032C"/>
    <w:rsid w:val="00B34B88"/>
    <w:rsid w:val="00B400E0"/>
    <w:rsid w:val="00B5090B"/>
    <w:rsid w:val="00B568CE"/>
    <w:rsid w:val="00B64481"/>
    <w:rsid w:val="00B64E69"/>
    <w:rsid w:val="00B70CE6"/>
    <w:rsid w:val="00B7104B"/>
    <w:rsid w:val="00B71080"/>
    <w:rsid w:val="00B84A69"/>
    <w:rsid w:val="00B860D8"/>
    <w:rsid w:val="00B9062C"/>
    <w:rsid w:val="00B906A1"/>
    <w:rsid w:val="00B91F52"/>
    <w:rsid w:val="00B946F1"/>
    <w:rsid w:val="00B9621F"/>
    <w:rsid w:val="00BA510F"/>
    <w:rsid w:val="00BA5E02"/>
    <w:rsid w:val="00BB0D0E"/>
    <w:rsid w:val="00BB1EC7"/>
    <w:rsid w:val="00BB34C6"/>
    <w:rsid w:val="00BB4A6B"/>
    <w:rsid w:val="00BB5F06"/>
    <w:rsid w:val="00BB65EE"/>
    <w:rsid w:val="00BB662D"/>
    <w:rsid w:val="00BB7351"/>
    <w:rsid w:val="00BC55DF"/>
    <w:rsid w:val="00BC7A6B"/>
    <w:rsid w:val="00BD133A"/>
    <w:rsid w:val="00BD1E45"/>
    <w:rsid w:val="00BD1E4E"/>
    <w:rsid w:val="00BD2DF0"/>
    <w:rsid w:val="00BD2FE4"/>
    <w:rsid w:val="00BD38EC"/>
    <w:rsid w:val="00BD5173"/>
    <w:rsid w:val="00BE3167"/>
    <w:rsid w:val="00BE4949"/>
    <w:rsid w:val="00BF2213"/>
    <w:rsid w:val="00BF2D4B"/>
    <w:rsid w:val="00C0365C"/>
    <w:rsid w:val="00C0539E"/>
    <w:rsid w:val="00C10906"/>
    <w:rsid w:val="00C10E06"/>
    <w:rsid w:val="00C20EFC"/>
    <w:rsid w:val="00C21047"/>
    <w:rsid w:val="00C22223"/>
    <w:rsid w:val="00C22CA7"/>
    <w:rsid w:val="00C3529E"/>
    <w:rsid w:val="00C36606"/>
    <w:rsid w:val="00C4023A"/>
    <w:rsid w:val="00C40B29"/>
    <w:rsid w:val="00C417E1"/>
    <w:rsid w:val="00C41D2D"/>
    <w:rsid w:val="00C42241"/>
    <w:rsid w:val="00C4228E"/>
    <w:rsid w:val="00C425EF"/>
    <w:rsid w:val="00C450FF"/>
    <w:rsid w:val="00C454C8"/>
    <w:rsid w:val="00C47DD4"/>
    <w:rsid w:val="00C51888"/>
    <w:rsid w:val="00C54D6E"/>
    <w:rsid w:val="00C558A3"/>
    <w:rsid w:val="00C61901"/>
    <w:rsid w:val="00C624C3"/>
    <w:rsid w:val="00C6289B"/>
    <w:rsid w:val="00C6702F"/>
    <w:rsid w:val="00C6716E"/>
    <w:rsid w:val="00C75DBB"/>
    <w:rsid w:val="00C820B8"/>
    <w:rsid w:val="00C820C8"/>
    <w:rsid w:val="00C84BB4"/>
    <w:rsid w:val="00C9278D"/>
    <w:rsid w:val="00C9471A"/>
    <w:rsid w:val="00C96EA8"/>
    <w:rsid w:val="00CA5730"/>
    <w:rsid w:val="00CA6024"/>
    <w:rsid w:val="00CB54C7"/>
    <w:rsid w:val="00CB5A93"/>
    <w:rsid w:val="00CC1D9D"/>
    <w:rsid w:val="00CC33D0"/>
    <w:rsid w:val="00CC75A0"/>
    <w:rsid w:val="00CD2275"/>
    <w:rsid w:val="00CD380D"/>
    <w:rsid w:val="00CD496B"/>
    <w:rsid w:val="00CD558C"/>
    <w:rsid w:val="00CD69AF"/>
    <w:rsid w:val="00CD735E"/>
    <w:rsid w:val="00CE76D1"/>
    <w:rsid w:val="00CF187A"/>
    <w:rsid w:val="00CF1FFC"/>
    <w:rsid w:val="00CF4402"/>
    <w:rsid w:val="00D006C0"/>
    <w:rsid w:val="00D014FE"/>
    <w:rsid w:val="00D0166F"/>
    <w:rsid w:val="00D04A95"/>
    <w:rsid w:val="00D17682"/>
    <w:rsid w:val="00D20FE9"/>
    <w:rsid w:val="00D27BE4"/>
    <w:rsid w:val="00D30ABC"/>
    <w:rsid w:val="00D30F2F"/>
    <w:rsid w:val="00D319A6"/>
    <w:rsid w:val="00D35850"/>
    <w:rsid w:val="00D35F13"/>
    <w:rsid w:val="00D4063B"/>
    <w:rsid w:val="00D40F12"/>
    <w:rsid w:val="00D4187D"/>
    <w:rsid w:val="00D57447"/>
    <w:rsid w:val="00D5780B"/>
    <w:rsid w:val="00D61953"/>
    <w:rsid w:val="00D7198A"/>
    <w:rsid w:val="00D72137"/>
    <w:rsid w:val="00D74612"/>
    <w:rsid w:val="00D7721E"/>
    <w:rsid w:val="00D819FE"/>
    <w:rsid w:val="00D82B27"/>
    <w:rsid w:val="00D840D0"/>
    <w:rsid w:val="00D96509"/>
    <w:rsid w:val="00DA1B48"/>
    <w:rsid w:val="00DC0B50"/>
    <w:rsid w:val="00DC28E7"/>
    <w:rsid w:val="00DC4167"/>
    <w:rsid w:val="00DD0D68"/>
    <w:rsid w:val="00DD4647"/>
    <w:rsid w:val="00DD5DD5"/>
    <w:rsid w:val="00DE048B"/>
    <w:rsid w:val="00DE1061"/>
    <w:rsid w:val="00DE4970"/>
    <w:rsid w:val="00DF7071"/>
    <w:rsid w:val="00DF78AE"/>
    <w:rsid w:val="00DF7E35"/>
    <w:rsid w:val="00E25A6B"/>
    <w:rsid w:val="00E266D6"/>
    <w:rsid w:val="00E26ECA"/>
    <w:rsid w:val="00E3289F"/>
    <w:rsid w:val="00E32B69"/>
    <w:rsid w:val="00E347E2"/>
    <w:rsid w:val="00E435B3"/>
    <w:rsid w:val="00E5257E"/>
    <w:rsid w:val="00E53F78"/>
    <w:rsid w:val="00E55009"/>
    <w:rsid w:val="00E6133E"/>
    <w:rsid w:val="00E6186D"/>
    <w:rsid w:val="00E62FCB"/>
    <w:rsid w:val="00E730C7"/>
    <w:rsid w:val="00E77F43"/>
    <w:rsid w:val="00E84BDE"/>
    <w:rsid w:val="00E95190"/>
    <w:rsid w:val="00E951CC"/>
    <w:rsid w:val="00EA5FCE"/>
    <w:rsid w:val="00EB1E55"/>
    <w:rsid w:val="00EB5FE2"/>
    <w:rsid w:val="00ED0109"/>
    <w:rsid w:val="00ED0FC1"/>
    <w:rsid w:val="00EE170D"/>
    <w:rsid w:val="00EE29FA"/>
    <w:rsid w:val="00EE620D"/>
    <w:rsid w:val="00EE6622"/>
    <w:rsid w:val="00EF0662"/>
    <w:rsid w:val="00EF2097"/>
    <w:rsid w:val="00EF4F6F"/>
    <w:rsid w:val="00F0085C"/>
    <w:rsid w:val="00F0101C"/>
    <w:rsid w:val="00F02FAE"/>
    <w:rsid w:val="00F04A4E"/>
    <w:rsid w:val="00F104B4"/>
    <w:rsid w:val="00F11155"/>
    <w:rsid w:val="00F11823"/>
    <w:rsid w:val="00F16895"/>
    <w:rsid w:val="00F209E3"/>
    <w:rsid w:val="00F2265D"/>
    <w:rsid w:val="00F367D5"/>
    <w:rsid w:val="00F40B97"/>
    <w:rsid w:val="00F440AD"/>
    <w:rsid w:val="00F4549A"/>
    <w:rsid w:val="00F458D4"/>
    <w:rsid w:val="00F60AEF"/>
    <w:rsid w:val="00F638A3"/>
    <w:rsid w:val="00F65962"/>
    <w:rsid w:val="00F65E66"/>
    <w:rsid w:val="00F66F9D"/>
    <w:rsid w:val="00F82DD2"/>
    <w:rsid w:val="00F82EAD"/>
    <w:rsid w:val="00F902ED"/>
    <w:rsid w:val="00FA2CD7"/>
    <w:rsid w:val="00FA697F"/>
    <w:rsid w:val="00FB3A8E"/>
    <w:rsid w:val="00FB6279"/>
    <w:rsid w:val="00FC10F5"/>
    <w:rsid w:val="00FC6E5D"/>
    <w:rsid w:val="00FC76A7"/>
    <w:rsid w:val="00FD5C0C"/>
    <w:rsid w:val="00FE09A8"/>
    <w:rsid w:val="00FE203D"/>
    <w:rsid w:val="00FE2AB1"/>
    <w:rsid w:val="00FE4648"/>
    <w:rsid w:val="00FE48DE"/>
    <w:rsid w:val="00FE5EE1"/>
    <w:rsid w:val="00FE6AC1"/>
    <w:rsid w:val="0239AD64"/>
    <w:rsid w:val="0501F25B"/>
    <w:rsid w:val="0539D1D3"/>
    <w:rsid w:val="09419A8C"/>
    <w:rsid w:val="1B3E7EDC"/>
    <w:rsid w:val="1B8333B7"/>
    <w:rsid w:val="1B96ACA9"/>
    <w:rsid w:val="1C2DAE48"/>
    <w:rsid w:val="1D424A4C"/>
    <w:rsid w:val="1FA99F2D"/>
    <w:rsid w:val="24375DBD"/>
    <w:rsid w:val="256F8390"/>
    <w:rsid w:val="25AC4B80"/>
    <w:rsid w:val="27AA257D"/>
    <w:rsid w:val="289E6812"/>
    <w:rsid w:val="2C3CF849"/>
    <w:rsid w:val="31849289"/>
    <w:rsid w:val="32F7CC6F"/>
    <w:rsid w:val="344B7295"/>
    <w:rsid w:val="3479D7A5"/>
    <w:rsid w:val="365C0B32"/>
    <w:rsid w:val="375F0F83"/>
    <w:rsid w:val="393C3C89"/>
    <w:rsid w:val="39926844"/>
    <w:rsid w:val="3A22088D"/>
    <w:rsid w:val="3A55578B"/>
    <w:rsid w:val="3AF3F8D5"/>
    <w:rsid w:val="3B2E40DF"/>
    <w:rsid w:val="3C1F8438"/>
    <w:rsid w:val="3FE04ED6"/>
    <w:rsid w:val="420A2D65"/>
    <w:rsid w:val="420B1CED"/>
    <w:rsid w:val="434D8A61"/>
    <w:rsid w:val="47DA72CB"/>
    <w:rsid w:val="48DD3E25"/>
    <w:rsid w:val="4A8D8F04"/>
    <w:rsid w:val="4FBFF577"/>
    <w:rsid w:val="50433D88"/>
    <w:rsid w:val="5492FD77"/>
    <w:rsid w:val="55F45359"/>
    <w:rsid w:val="5766ACA1"/>
    <w:rsid w:val="5B42505C"/>
    <w:rsid w:val="5B63AFEF"/>
    <w:rsid w:val="5D126F3E"/>
    <w:rsid w:val="5EE59804"/>
    <w:rsid w:val="61394AE2"/>
    <w:rsid w:val="654CB607"/>
    <w:rsid w:val="65BFB509"/>
    <w:rsid w:val="65CCBAD8"/>
    <w:rsid w:val="67244121"/>
    <w:rsid w:val="703A0E2F"/>
    <w:rsid w:val="71A45ECC"/>
    <w:rsid w:val="73BF8FAF"/>
    <w:rsid w:val="756EE494"/>
    <w:rsid w:val="75C0B099"/>
    <w:rsid w:val="76CB399C"/>
    <w:rsid w:val="78D7BFAE"/>
    <w:rsid w:val="79397B12"/>
    <w:rsid w:val="7B8D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DDAAB1"/>
  <w15:docId w15:val="{93FA60C3-F1CA-4CEF-841C-7D87D3B8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customStyle="1" w:styleId="UnresolvedMention1">
    <w:name w:val="Unresolved Mention1"/>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CD496B"/>
    <w:rPr>
      <w:sz w:val="16"/>
      <w:szCs w:val="16"/>
    </w:rPr>
  </w:style>
  <w:style w:type="paragraph" w:styleId="CommentText">
    <w:name w:val="annotation text"/>
    <w:basedOn w:val="Normal"/>
    <w:link w:val="CommentTextChar"/>
    <w:uiPriority w:val="99"/>
    <w:semiHidden/>
    <w:unhideWhenUsed/>
    <w:rsid w:val="00CD496B"/>
    <w:pPr>
      <w:spacing w:line="240" w:lineRule="auto"/>
    </w:pPr>
    <w:rPr>
      <w:sz w:val="20"/>
      <w:szCs w:val="20"/>
    </w:rPr>
  </w:style>
  <w:style w:type="character" w:customStyle="1" w:styleId="CommentTextChar">
    <w:name w:val="Comment Text Char"/>
    <w:basedOn w:val="DefaultParagraphFont"/>
    <w:link w:val="CommentText"/>
    <w:uiPriority w:val="99"/>
    <w:semiHidden/>
    <w:rsid w:val="00CD496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D496B"/>
    <w:rPr>
      <w:b/>
      <w:bCs/>
    </w:rPr>
  </w:style>
  <w:style w:type="character" w:customStyle="1" w:styleId="CommentSubjectChar">
    <w:name w:val="Comment Subject Char"/>
    <w:basedOn w:val="CommentTextChar"/>
    <w:link w:val="CommentSubject"/>
    <w:uiPriority w:val="99"/>
    <w:semiHidden/>
    <w:rsid w:val="00CD496B"/>
    <w:rPr>
      <w:rFonts w:eastAsiaTheme="minorEastAsia"/>
      <w:b/>
      <w:bCs/>
      <w:sz w:val="20"/>
      <w:szCs w:val="20"/>
    </w:rPr>
  </w:style>
  <w:style w:type="paragraph" w:styleId="Revision">
    <w:name w:val="Revision"/>
    <w:hidden/>
    <w:uiPriority w:val="99"/>
    <w:semiHidden/>
    <w:rsid w:val="00C0365C"/>
    <w:pPr>
      <w:spacing w:after="0" w:line="240" w:lineRule="auto"/>
    </w:pPr>
    <w:rPr>
      <w:rFonts w:eastAsiaTheme="minorEastAsia"/>
    </w:rPr>
  </w:style>
  <w:style w:type="paragraph" w:styleId="NormalWeb">
    <w:name w:val="Normal (Web)"/>
    <w:basedOn w:val="Normal"/>
    <w:uiPriority w:val="99"/>
    <w:unhideWhenUsed/>
    <w:rsid w:val="004C1D9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3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21366">
      <w:bodyDiv w:val="1"/>
      <w:marLeft w:val="0"/>
      <w:marRight w:val="0"/>
      <w:marTop w:val="0"/>
      <w:marBottom w:val="0"/>
      <w:divBdr>
        <w:top w:val="none" w:sz="0" w:space="0" w:color="auto"/>
        <w:left w:val="none" w:sz="0" w:space="0" w:color="auto"/>
        <w:bottom w:val="none" w:sz="0" w:space="0" w:color="auto"/>
        <w:right w:val="none" w:sz="0" w:space="0" w:color="auto"/>
      </w:divBdr>
    </w:div>
    <w:div w:id="656878472">
      <w:bodyDiv w:val="1"/>
      <w:marLeft w:val="0"/>
      <w:marRight w:val="0"/>
      <w:marTop w:val="0"/>
      <w:marBottom w:val="0"/>
      <w:divBdr>
        <w:top w:val="none" w:sz="0" w:space="0" w:color="auto"/>
        <w:left w:val="none" w:sz="0" w:space="0" w:color="auto"/>
        <w:bottom w:val="none" w:sz="0" w:space="0" w:color="auto"/>
        <w:right w:val="none" w:sz="0" w:space="0" w:color="auto"/>
      </w:divBdr>
    </w:div>
    <w:div w:id="1281912701">
      <w:bodyDiv w:val="1"/>
      <w:marLeft w:val="0"/>
      <w:marRight w:val="0"/>
      <w:marTop w:val="0"/>
      <w:marBottom w:val="0"/>
      <w:divBdr>
        <w:top w:val="none" w:sz="0" w:space="0" w:color="auto"/>
        <w:left w:val="none" w:sz="0" w:space="0" w:color="auto"/>
        <w:bottom w:val="none" w:sz="0" w:space="0" w:color="auto"/>
        <w:right w:val="none" w:sz="0" w:space="0" w:color="auto"/>
      </w:divBdr>
    </w:div>
    <w:div w:id="1394620006">
      <w:bodyDiv w:val="1"/>
      <w:marLeft w:val="0"/>
      <w:marRight w:val="0"/>
      <w:marTop w:val="0"/>
      <w:marBottom w:val="0"/>
      <w:divBdr>
        <w:top w:val="none" w:sz="0" w:space="0" w:color="auto"/>
        <w:left w:val="none" w:sz="0" w:space="0" w:color="auto"/>
        <w:bottom w:val="none" w:sz="0" w:space="0" w:color="auto"/>
        <w:right w:val="none" w:sz="0" w:space="0" w:color="auto"/>
      </w:divBdr>
    </w:div>
    <w:div w:id="1506089704">
      <w:bodyDiv w:val="1"/>
      <w:marLeft w:val="0"/>
      <w:marRight w:val="0"/>
      <w:marTop w:val="0"/>
      <w:marBottom w:val="0"/>
      <w:divBdr>
        <w:top w:val="none" w:sz="0" w:space="0" w:color="auto"/>
        <w:left w:val="none" w:sz="0" w:space="0" w:color="auto"/>
        <w:bottom w:val="none" w:sz="0" w:space="0" w:color="auto"/>
        <w:right w:val="none" w:sz="0" w:space="0" w:color="auto"/>
      </w:divBdr>
    </w:div>
    <w:div w:id="1538814614">
      <w:bodyDiv w:val="1"/>
      <w:marLeft w:val="0"/>
      <w:marRight w:val="0"/>
      <w:marTop w:val="0"/>
      <w:marBottom w:val="0"/>
      <w:divBdr>
        <w:top w:val="none" w:sz="0" w:space="0" w:color="auto"/>
        <w:left w:val="none" w:sz="0" w:space="0" w:color="auto"/>
        <w:bottom w:val="none" w:sz="0" w:space="0" w:color="auto"/>
        <w:right w:val="none" w:sz="0" w:space="0" w:color="auto"/>
      </w:divBdr>
    </w:div>
    <w:div w:id="1543052052">
      <w:bodyDiv w:val="1"/>
      <w:marLeft w:val="0"/>
      <w:marRight w:val="0"/>
      <w:marTop w:val="0"/>
      <w:marBottom w:val="0"/>
      <w:divBdr>
        <w:top w:val="none" w:sz="0" w:space="0" w:color="auto"/>
        <w:left w:val="none" w:sz="0" w:space="0" w:color="auto"/>
        <w:bottom w:val="none" w:sz="0" w:space="0" w:color="auto"/>
        <w:right w:val="none" w:sz="0" w:space="0" w:color="auto"/>
      </w:divBdr>
    </w:div>
    <w:div w:id="1691908125">
      <w:bodyDiv w:val="1"/>
      <w:marLeft w:val="0"/>
      <w:marRight w:val="0"/>
      <w:marTop w:val="0"/>
      <w:marBottom w:val="0"/>
      <w:divBdr>
        <w:top w:val="none" w:sz="0" w:space="0" w:color="auto"/>
        <w:left w:val="none" w:sz="0" w:space="0" w:color="auto"/>
        <w:bottom w:val="none" w:sz="0" w:space="0" w:color="auto"/>
        <w:right w:val="none" w:sz="0" w:space="0" w:color="auto"/>
      </w:divBdr>
    </w:div>
    <w:div w:id="20433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news/2021/smithgroup-supports-howard-university-architecture-students-with-laptop-don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mithgroup.com/smithgroup-equity-diversity-and-inclusion-scholarship-progra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mithgrou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ve.whitman@smithgroup.com?subject=SmithGroup%20Creates%20Partnerships%20with%20Three%20HBCUs" TargetMode="External"/><Relationship Id="rId5" Type="http://schemas.openxmlformats.org/officeDocument/2006/relationships/styles" Target="styles.xml"/><Relationship Id="rId15" Type="http://schemas.openxmlformats.org/officeDocument/2006/relationships/hyperlink" Target="https://www.smithgroup.com/racial-injustice-and-action" TargetMode="External"/><Relationship Id="rId10" Type="http://schemas.openxmlformats.org/officeDocument/2006/relationships/hyperlink" Target="mailto:dave.whitman@smithgroup.com?subject=SmithGroup%20Creates%20Partnerships%20with%20Three%20HBC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equity-diversity-and-in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129354F47E2043AA1B7C42B39B4267" ma:contentTypeVersion="12" ma:contentTypeDescription="Create a new document." ma:contentTypeScope="" ma:versionID="451274eece223e0096230876cdb484ef">
  <xsd:schema xmlns:xsd="http://www.w3.org/2001/XMLSchema" xmlns:xs="http://www.w3.org/2001/XMLSchema" xmlns:p="http://schemas.microsoft.com/office/2006/metadata/properties" xmlns:ns2="603077fd-d656-4fdb-8a57-f35d51b96ff7" xmlns:ns3="c632b75b-58c7-43f2-9592-54930e01e810" targetNamespace="http://schemas.microsoft.com/office/2006/metadata/properties" ma:root="true" ma:fieldsID="0be25714f2ac09fe3332b1fecfbdc8bb" ns2:_="" ns3:_="">
    <xsd:import namespace="603077fd-d656-4fdb-8a57-f35d51b96ff7"/>
    <xsd:import namespace="c632b75b-58c7-43f2-9592-54930e01e8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077fd-d656-4fdb-8a57-f35d51b96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2b75b-58c7-43f2-9592-54930e01e8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1D538-16BE-4021-B653-55619053F5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1CB89F-4E78-4513-AE7B-31B8DF71F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077fd-d656-4fdb-8a57-f35d51b96ff7"/>
    <ds:schemaRef ds:uri="c632b75b-58c7-43f2-9592-54930e01e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6B9DC-245A-446B-A23D-D118244A1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Veit</dc:creator>
  <cp:lastModifiedBy>Jaclyn Veit</cp:lastModifiedBy>
  <cp:revision>4</cp:revision>
  <cp:lastPrinted>2019-01-29T00:58:00Z</cp:lastPrinted>
  <dcterms:created xsi:type="dcterms:W3CDTF">2021-04-21T19:15:00Z</dcterms:created>
  <dcterms:modified xsi:type="dcterms:W3CDTF">2021-04-22T12:23:00Z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0x010100FC129354F47E2043AA1B7C42B39B4267</vt:lpwstr>
  </property>
</Properties>
</file>