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15136" w14:textId="4D8B196B" w:rsidR="00631EDF" w:rsidRPr="009156DA" w:rsidRDefault="00631EDF" w:rsidP="00594DAA">
      <w:pPr>
        <w:spacing w:after="432" w:line="518" w:lineRule="atLeast"/>
        <w:jc w:val="center"/>
        <w:outlineLvl w:val="0"/>
        <w:rPr>
          <w:rFonts w:eastAsia="Times New Roman" w:cstheme="minorHAnsi"/>
          <w:b/>
          <w:bCs/>
          <w:color w:val="444444"/>
          <w:kern w:val="36"/>
        </w:rPr>
      </w:pPr>
      <w:bookmarkStart w:id="0" w:name="_Hlk6396430"/>
      <w:bookmarkStart w:id="1" w:name="_GoBack"/>
      <w:bookmarkEnd w:id="1"/>
      <w:r w:rsidRPr="009156DA">
        <w:rPr>
          <w:rFonts w:cstheme="minorHAnsi"/>
          <w:noProof/>
          <w:color w:val="444444"/>
          <w:bdr w:val="none" w:sz="0" w:space="0" w:color="auto" w:frame="1"/>
        </w:rPr>
        <w:drawing>
          <wp:inline distT="0" distB="0" distL="0" distR="0" wp14:anchorId="6C5AF77C" wp14:editId="78D5332D">
            <wp:extent cx="1905000" cy="601345"/>
            <wp:effectExtent l="0" t="0" r="0" b="8255"/>
            <wp:docPr id="1" name="Picture 1" descr="H-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01345"/>
                    </a:xfrm>
                    <a:prstGeom prst="rect">
                      <a:avLst/>
                    </a:prstGeom>
                    <a:noFill/>
                    <a:ln>
                      <a:noFill/>
                    </a:ln>
                  </pic:spPr>
                </pic:pic>
              </a:graphicData>
            </a:graphic>
          </wp:inline>
        </w:drawing>
      </w:r>
    </w:p>
    <w:p w14:paraId="48AEA536" w14:textId="57B6F5E3" w:rsidR="00C13A3F" w:rsidRPr="00313F16" w:rsidRDefault="00290D24" w:rsidP="00594DAA">
      <w:pPr>
        <w:spacing w:after="432" w:line="518" w:lineRule="atLeast"/>
        <w:jc w:val="center"/>
        <w:outlineLvl w:val="0"/>
        <w:rPr>
          <w:rFonts w:eastAsia="Times New Roman" w:cstheme="minorHAnsi"/>
          <w:b/>
          <w:bCs/>
          <w:color w:val="444444"/>
          <w:kern w:val="36"/>
          <w:sz w:val="24"/>
        </w:rPr>
      </w:pPr>
      <w:r w:rsidRPr="00313F16">
        <w:rPr>
          <w:rFonts w:eastAsia="Times New Roman" w:cstheme="minorHAnsi"/>
          <w:b/>
          <w:bCs/>
          <w:color w:val="444444"/>
          <w:kern w:val="36"/>
          <w:sz w:val="24"/>
        </w:rPr>
        <w:t xml:space="preserve">Surge Holdings </w:t>
      </w:r>
      <w:r w:rsidR="00C13A3F" w:rsidRPr="00313F16">
        <w:rPr>
          <w:rFonts w:eastAsia="Times New Roman" w:cstheme="minorHAnsi"/>
          <w:b/>
          <w:bCs/>
          <w:color w:val="444444"/>
          <w:kern w:val="36"/>
          <w:sz w:val="24"/>
        </w:rPr>
        <w:t xml:space="preserve">Granted </w:t>
      </w:r>
      <w:r w:rsidR="003E3F9B" w:rsidRPr="00313F16">
        <w:rPr>
          <w:rFonts w:eastAsia="Times New Roman" w:cstheme="minorHAnsi"/>
          <w:b/>
          <w:bCs/>
          <w:color w:val="444444"/>
          <w:kern w:val="36"/>
          <w:sz w:val="24"/>
        </w:rPr>
        <w:t xml:space="preserve">Key </w:t>
      </w:r>
      <w:r w:rsidR="00C13A3F" w:rsidRPr="00313F16">
        <w:rPr>
          <w:rFonts w:eastAsia="Times New Roman" w:cstheme="minorHAnsi"/>
          <w:b/>
          <w:bCs/>
          <w:color w:val="444444"/>
          <w:kern w:val="36"/>
          <w:sz w:val="24"/>
        </w:rPr>
        <w:t xml:space="preserve">Trademark </w:t>
      </w:r>
      <w:r w:rsidRPr="00313F16">
        <w:rPr>
          <w:rFonts w:eastAsia="Times New Roman" w:cstheme="minorHAnsi"/>
          <w:b/>
          <w:bCs/>
          <w:color w:val="444444"/>
          <w:kern w:val="36"/>
          <w:sz w:val="24"/>
        </w:rPr>
        <w:t xml:space="preserve">by </w:t>
      </w:r>
      <w:r w:rsidR="009156DA">
        <w:rPr>
          <w:rFonts w:eastAsia="Times New Roman" w:cstheme="minorHAnsi"/>
          <w:b/>
          <w:bCs/>
          <w:color w:val="444444"/>
          <w:kern w:val="36"/>
          <w:sz w:val="24"/>
        </w:rPr>
        <w:t xml:space="preserve">the </w:t>
      </w:r>
      <w:r w:rsidRPr="00313F16">
        <w:rPr>
          <w:rFonts w:eastAsia="Times New Roman" w:cstheme="minorHAnsi"/>
          <w:b/>
          <w:bCs/>
          <w:color w:val="444444"/>
          <w:kern w:val="36"/>
          <w:sz w:val="24"/>
        </w:rPr>
        <w:t>United States Patent and Trademark Office</w:t>
      </w:r>
    </w:p>
    <w:p w14:paraId="32DCACBA" w14:textId="0FF5824C" w:rsidR="00915A3D" w:rsidRPr="00313F16" w:rsidRDefault="00820A46" w:rsidP="00D87B7A">
      <w:pPr>
        <w:rPr>
          <w:rFonts w:eastAsia="Cambria" w:cstheme="minorHAnsi"/>
        </w:rPr>
      </w:pPr>
      <w:r w:rsidRPr="00313F16">
        <w:rPr>
          <w:rFonts w:eastAsia="Cambria" w:cstheme="minorHAnsi"/>
        </w:rPr>
        <w:t>Memphis, TN</w:t>
      </w:r>
      <w:r w:rsidR="00290D24" w:rsidRPr="00313F16">
        <w:rPr>
          <w:rFonts w:eastAsia="Cambria" w:cstheme="minorHAnsi"/>
        </w:rPr>
        <w:t xml:space="preserve"> </w:t>
      </w:r>
      <w:r w:rsidR="00915A3D" w:rsidRPr="00313F16">
        <w:rPr>
          <w:rFonts w:eastAsia="Cambria" w:cstheme="minorHAnsi"/>
        </w:rPr>
        <w:t xml:space="preserve">- </w:t>
      </w:r>
      <w:r w:rsidR="00DB4273" w:rsidRPr="00313F16">
        <w:rPr>
          <w:rFonts w:eastAsia="Cambria" w:cstheme="minorHAnsi"/>
        </w:rPr>
        <w:t>April</w:t>
      </w:r>
      <w:r w:rsidR="00915A3D" w:rsidRPr="00313F16">
        <w:rPr>
          <w:rFonts w:eastAsia="Cambria" w:cstheme="minorHAnsi"/>
        </w:rPr>
        <w:t xml:space="preserve"> </w:t>
      </w:r>
      <w:r w:rsidRPr="00313F16">
        <w:rPr>
          <w:rFonts w:eastAsia="Cambria" w:cstheme="minorHAnsi"/>
        </w:rPr>
        <w:t>XX</w:t>
      </w:r>
      <w:r w:rsidR="00915A3D" w:rsidRPr="00313F16">
        <w:rPr>
          <w:rFonts w:eastAsia="Cambria" w:cstheme="minorHAnsi"/>
        </w:rPr>
        <w:t>, 201</w:t>
      </w:r>
      <w:r w:rsidRPr="00313F16">
        <w:rPr>
          <w:rFonts w:eastAsia="Cambria" w:cstheme="minorHAnsi"/>
        </w:rPr>
        <w:t>9</w:t>
      </w:r>
      <w:r w:rsidR="00915A3D" w:rsidRPr="00313F16">
        <w:rPr>
          <w:rFonts w:eastAsia="Cambria" w:cstheme="minorHAnsi"/>
        </w:rPr>
        <w:t xml:space="preserve"> </w:t>
      </w:r>
      <w:r w:rsidRPr="00313F16">
        <w:rPr>
          <w:rFonts w:eastAsia="Cambria" w:cstheme="minorHAnsi"/>
        </w:rPr>
        <w:t>–</w:t>
      </w:r>
      <w:r w:rsidR="00915A3D" w:rsidRPr="00313F16">
        <w:rPr>
          <w:rFonts w:eastAsia="Cambria" w:cstheme="minorHAnsi"/>
        </w:rPr>
        <w:t xml:space="preserve"> </w:t>
      </w:r>
      <w:bookmarkStart w:id="2" w:name="_Hlk6395963"/>
      <w:r w:rsidRPr="00313F16">
        <w:rPr>
          <w:rFonts w:eastAsia="Cambria" w:cstheme="minorHAnsi"/>
        </w:rPr>
        <w:t>Surge Holdings</w:t>
      </w:r>
      <w:r w:rsidR="00014E78" w:rsidRPr="00313F16">
        <w:rPr>
          <w:rFonts w:eastAsia="Cambria" w:cstheme="minorHAnsi"/>
        </w:rPr>
        <w:t>,</w:t>
      </w:r>
      <w:r w:rsidRPr="00313F16">
        <w:rPr>
          <w:rFonts w:eastAsia="Cambria" w:cstheme="minorHAnsi"/>
        </w:rPr>
        <w:t xml:space="preserve"> </w:t>
      </w:r>
      <w:bookmarkEnd w:id="2"/>
      <w:r w:rsidRPr="00313F16">
        <w:rPr>
          <w:rFonts w:eastAsia="Cambria" w:cstheme="minorHAnsi"/>
        </w:rPr>
        <w:t>Inc</w:t>
      </w:r>
      <w:r w:rsidR="00915A3D" w:rsidRPr="00313F16">
        <w:rPr>
          <w:rFonts w:eastAsia="Cambria" w:cstheme="minorHAnsi"/>
        </w:rPr>
        <w:t>.</w:t>
      </w:r>
      <w:r w:rsidRPr="00313F16">
        <w:rPr>
          <w:rFonts w:eastAsia="Cambria" w:cstheme="minorHAnsi"/>
        </w:rPr>
        <w:t xml:space="preserve"> (“Surge”)</w:t>
      </w:r>
      <w:r w:rsidR="00915A3D" w:rsidRPr="00313F16">
        <w:rPr>
          <w:rFonts w:eastAsia="Cambria" w:cstheme="minorHAnsi"/>
        </w:rPr>
        <w:t xml:space="preserve"> (OTCQB: </w:t>
      </w:r>
      <w:r w:rsidRPr="00313F16">
        <w:rPr>
          <w:rFonts w:eastAsia="Cambria" w:cstheme="minorHAnsi"/>
        </w:rPr>
        <w:t>SURG</w:t>
      </w:r>
      <w:r w:rsidR="00915A3D" w:rsidRPr="00313F16">
        <w:rPr>
          <w:rFonts w:eastAsia="Cambria" w:cstheme="minorHAnsi"/>
        </w:rPr>
        <w:t xml:space="preserve">), </w:t>
      </w:r>
      <w:r w:rsidR="009156DA" w:rsidRPr="00313F16">
        <w:rPr>
          <w:rFonts w:eastAsia="Cambria" w:cstheme="minorHAnsi"/>
        </w:rPr>
        <w:t xml:space="preserve">developer of the </w:t>
      </w:r>
      <w:proofErr w:type="spellStart"/>
      <w:r w:rsidR="009156DA" w:rsidRPr="00313F16">
        <w:rPr>
          <w:rFonts w:eastAsia="Cambria" w:cstheme="minorHAnsi"/>
        </w:rPr>
        <w:t>SurgePays</w:t>
      </w:r>
      <w:proofErr w:type="spellEnd"/>
      <w:r w:rsidR="009156DA" w:rsidRPr="00313F16">
        <w:rPr>
          <w:rFonts w:eastAsia="Cambria" w:cstheme="minorHAnsi"/>
        </w:rPr>
        <w:t xml:space="preserve">™ retail </w:t>
      </w:r>
      <w:proofErr w:type="spellStart"/>
      <w:r w:rsidR="009156DA" w:rsidRPr="00313F16">
        <w:rPr>
          <w:rFonts w:eastAsia="Cambria" w:cstheme="minorHAnsi"/>
        </w:rPr>
        <w:t>blockchain</w:t>
      </w:r>
      <w:proofErr w:type="spellEnd"/>
      <w:r w:rsidR="009156DA" w:rsidRPr="00313F16">
        <w:rPr>
          <w:rFonts w:eastAsia="Cambria" w:cstheme="minorHAnsi"/>
        </w:rPr>
        <w:t xml:space="preserve"> network,</w:t>
      </w:r>
      <w:r w:rsidRPr="00313F16">
        <w:rPr>
          <w:rFonts w:eastAsia="Cambria" w:cstheme="minorHAnsi"/>
        </w:rPr>
        <w:t xml:space="preserve"> is pleased to announce </w:t>
      </w:r>
      <w:r w:rsidR="00915A3D" w:rsidRPr="00313F16">
        <w:rPr>
          <w:rFonts w:eastAsia="Cambria" w:cstheme="minorHAnsi"/>
        </w:rPr>
        <w:t xml:space="preserve">it </w:t>
      </w:r>
      <w:r w:rsidR="003E3F9B" w:rsidRPr="00313F16">
        <w:rPr>
          <w:rFonts w:eastAsia="Cambria" w:cstheme="minorHAnsi"/>
        </w:rPr>
        <w:t xml:space="preserve">has </w:t>
      </w:r>
      <w:r w:rsidR="00290D24" w:rsidRPr="00313F16">
        <w:rPr>
          <w:rFonts w:eastAsia="Cambria" w:cstheme="minorHAnsi"/>
        </w:rPr>
        <w:t xml:space="preserve">received registered trademark status for its </w:t>
      </w:r>
      <w:r w:rsidR="009156DA" w:rsidRPr="00313F16">
        <w:rPr>
          <w:rFonts w:eastAsia="Cambria" w:cstheme="minorHAnsi"/>
        </w:rPr>
        <w:t xml:space="preserve">Surge™ </w:t>
      </w:r>
      <w:r w:rsidR="00290D24" w:rsidRPr="00313F16">
        <w:rPr>
          <w:rFonts w:eastAsia="Cambria" w:cstheme="minorHAnsi"/>
        </w:rPr>
        <w:t xml:space="preserve">logo by the US Patent and Trademark Office. </w:t>
      </w:r>
    </w:p>
    <w:p w14:paraId="3EB29CB6" w14:textId="60F29436" w:rsidR="00631EDF" w:rsidRPr="00313F16" w:rsidRDefault="009156DA" w:rsidP="00631EDF">
      <w:pPr>
        <w:rPr>
          <w:rFonts w:eastAsia="Times New Roman" w:cstheme="minorHAnsi"/>
          <w:color w:val="444444"/>
        </w:rPr>
      </w:pPr>
      <w:r w:rsidRPr="00313F16">
        <w:rPr>
          <w:rFonts w:eastAsia="Times New Roman" w:cstheme="minorHAnsi"/>
          <w:color w:val="444444"/>
        </w:rPr>
        <w:t>Brian Cox, CEO and Chairman of Surge Holdings</w:t>
      </w:r>
      <w:r w:rsidR="00695837">
        <w:rPr>
          <w:rFonts w:eastAsia="Times New Roman" w:cstheme="minorHAnsi"/>
          <w:color w:val="444444"/>
        </w:rPr>
        <w:t>,</w:t>
      </w:r>
      <w:r w:rsidR="00495A50">
        <w:rPr>
          <w:rFonts w:eastAsia="Times New Roman" w:cstheme="minorHAnsi"/>
          <w:color w:val="444444"/>
        </w:rPr>
        <w:t xml:space="preserve"> </w:t>
      </w:r>
      <w:r w:rsidR="00B512D9">
        <w:rPr>
          <w:rFonts w:eastAsia="Times New Roman" w:cstheme="minorHAnsi"/>
          <w:color w:val="444444"/>
        </w:rPr>
        <w:t>commented,</w:t>
      </w:r>
      <w:r w:rsidRPr="00313F16">
        <w:rPr>
          <w:rFonts w:eastAsia="Times New Roman" w:cstheme="minorHAnsi"/>
          <w:color w:val="444444"/>
        </w:rPr>
        <w:t xml:space="preserve"> </w:t>
      </w:r>
      <w:r w:rsidR="00D21F10" w:rsidRPr="00313F16">
        <w:rPr>
          <w:rFonts w:eastAsia="Times New Roman" w:cstheme="minorHAnsi"/>
          <w:color w:val="444444"/>
        </w:rPr>
        <w:t>“</w:t>
      </w:r>
      <w:r w:rsidR="00177248" w:rsidRPr="00313F16">
        <w:rPr>
          <w:rFonts w:eastAsia="Times New Roman" w:cstheme="minorHAnsi"/>
          <w:color w:val="444444"/>
        </w:rPr>
        <w:t>Th</w:t>
      </w:r>
      <w:r w:rsidR="003E3F9B" w:rsidRPr="00313F16">
        <w:rPr>
          <w:rFonts w:eastAsia="Times New Roman" w:cstheme="minorHAnsi"/>
          <w:color w:val="444444"/>
        </w:rPr>
        <w:t xml:space="preserve">is trademark approval is a key milestone, as we rapidly build our brand around the </w:t>
      </w:r>
      <w:proofErr w:type="spellStart"/>
      <w:r w:rsidR="00014E78" w:rsidRPr="00313F16">
        <w:rPr>
          <w:rFonts w:eastAsia="Times New Roman" w:cstheme="minorHAnsi"/>
          <w:color w:val="444444"/>
        </w:rPr>
        <w:t>SurgePays</w:t>
      </w:r>
      <w:proofErr w:type="spellEnd"/>
      <w:r w:rsidR="00495A50" w:rsidRPr="00313F16">
        <w:rPr>
          <w:rFonts w:eastAsia="Cambria" w:cstheme="minorHAnsi"/>
        </w:rPr>
        <w:t>™</w:t>
      </w:r>
      <w:r w:rsidR="00014E78" w:rsidRPr="00313F16">
        <w:rPr>
          <w:rFonts w:eastAsia="Times New Roman" w:cstheme="minorHAnsi"/>
          <w:color w:val="444444"/>
        </w:rPr>
        <w:t xml:space="preserve"> r</w:t>
      </w:r>
      <w:r w:rsidRPr="00313F16">
        <w:rPr>
          <w:rFonts w:eastAsia="Times New Roman" w:cstheme="minorHAnsi"/>
          <w:color w:val="444444"/>
        </w:rPr>
        <w:t xml:space="preserve">etail </w:t>
      </w:r>
      <w:proofErr w:type="spellStart"/>
      <w:r w:rsidR="00014E78" w:rsidRPr="00313F16">
        <w:rPr>
          <w:rFonts w:eastAsia="Times New Roman" w:cstheme="minorHAnsi"/>
          <w:color w:val="444444"/>
        </w:rPr>
        <w:t>blockchain</w:t>
      </w:r>
      <w:proofErr w:type="spellEnd"/>
      <w:r w:rsidR="00014E78" w:rsidRPr="00313F16">
        <w:rPr>
          <w:rFonts w:eastAsia="Times New Roman" w:cstheme="minorHAnsi"/>
          <w:color w:val="444444"/>
        </w:rPr>
        <w:t xml:space="preserve"> n</w:t>
      </w:r>
      <w:r w:rsidRPr="00313F16">
        <w:rPr>
          <w:rFonts w:eastAsia="Times New Roman" w:cstheme="minorHAnsi"/>
          <w:color w:val="444444"/>
        </w:rPr>
        <w:t>etwork</w:t>
      </w:r>
      <w:r w:rsidR="003E3F9B" w:rsidRPr="00313F16">
        <w:rPr>
          <w:rFonts w:eastAsia="Times New Roman" w:cstheme="minorHAnsi"/>
          <w:color w:val="444444"/>
        </w:rPr>
        <w:t xml:space="preserve">, which transforms the traditional retail supply chain by providing ‘mom and pop’ </w:t>
      </w:r>
      <w:r w:rsidR="00313F16" w:rsidRPr="00313F16">
        <w:rPr>
          <w:rFonts w:eastAsia="Times New Roman" w:cstheme="minorHAnsi"/>
          <w:color w:val="444444"/>
        </w:rPr>
        <w:t xml:space="preserve">retailers </w:t>
      </w:r>
      <w:r w:rsidR="00014E78" w:rsidRPr="00313F16">
        <w:rPr>
          <w:rFonts w:eastAsia="Times New Roman" w:cstheme="minorHAnsi"/>
          <w:color w:val="444444"/>
        </w:rPr>
        <w:t>as well as corner store</w:t>
      </w:r>
      <w:r w:rsidR="00313F16" w:rsidRPr="00313F16">
        <w:rPr>
          <w:rFonts w:eastAsia="Times New Roman" w:cstheme="minorHAnsi"/>
          <w:color w:val="444444"/>
        </w:rPr>
        <w:t>s</w:t>
      </w:r>
      <w:r w:rsidR="00014E78" w:rsidRPr="00313F16">
        <w:rPr>
          <w:rFonts w:eastAsia="Times New Roman" w:cstheme="minorHAnsi"/>
          <w:color w:val="444444"/>
        </w:rPr>
        <w:t xml:space="preserve"> </w:t>
      </w:r>
      <w:r w:rsidR="003E3F9B" w:rsidRPr="00313F16">
        <w:rPr>
          <w:rFonts w:eastAsia="Times New Roman" w:cstheme="minorHAnsi"/>
          <w:color w:val="444444"/>
        </w:rPr>
        <w:t>with a virtual distribution hub to access global products.  As evidence of our traction and growing brand awareness, we are on track to roll</w:t>
      </w:r>
      <w:r w:rsidR="00495A50">
        <w:rPr>
          <w:rFonts w:eastAsia="Times New Roman" w:cstheme="minorHAnsi"/>
          <w:color w:val="444444"/>
        </w:rPr>
        <w:t xml:space="preserve"> </w:t>
      </w:r>
      <w:r w:rsidR="003E3F9B" w:rsidRPr="00313F16">
        <w:rPr>
          <w:rFonts w:eastAsia="Times New Roman" w:cstheme="minorHAnsi"/>
          <w:color w:val="444444"/>
        </w:rPr>
        <w:t xml:space="preserve">out the platform to </w:t>
      </w:r>
      <w:r w:rsidRPr="00313F16">
        <w:rPr>
          <w:rFonts w:eastAsia="Times New Roman" w:cstheme="minorHAnsi"/>
          <w:color w:val="444444"/>
        </w:rPr>
        <w:t xml:space="preserve">approximately </w:t>
      </w:r>
      <w:r w:rsidR="003E3F9B" w:rsidRPr="00313F16">
        <w:rPr>
          <w:rFonts w:eastAsia="Times New Roman" w:cstheme="minorHAnsi"/>
          <w:color w:val="444444"/>
        </w:rPr>
        <w:t>40,000 retail locations by the end of this year alone.  In addition, we are</w:t>
      </w:r>
      <w:r w:rsidRPr="00313F16">
        <w:rPr>
          <w:rFonts w:eastAsia="Times New Roman" w:cstheme="minorHAnsi"/>
          <w:color w:val="444444"/>
        </w:rPr>
        <w:t xml:space="preserve"> increasing our</w:t>
      </w:r>
      <w:r w:rsidR="003E3F9B" w:rsidRPr="00313F16">
        <w:rPr>
          <w:rFonts w:eastAsia="Times New Roman" w:cstheme="minorHAnsi"/>
          <w:color w:val="444444"/>
        </w:rPr>
        <w:t xml:space="preserve"> </w:t>
      </w:r>
      <w:r w:rsidRPr="00313F16">
        <w:rPr>
          <w:rFonts w:eastAsia="Times New Roman" w:cstheme="minorHAnsi"/>
          <w:color w:val="444444"/>
        </w:rPr>
        <w:t xml:space="preserve">brand awareness among </w:t>
      </w:r>
      <w:r w:rsidR="003E3F9B" w:rsidRPr="00313F16">
        <w:rPr>
          <w:rFonts w:eastAsia="Times New Roman" w:cstheme="minorHAnsi"/>
          <w:color w:val="444444"/>
        </w:rPr>
        <w:t xml:space="preserve">consumers through our </w:t>
      </w:r>
      <w:proofErr w:type="spellStart"/>
      <w:r w:rsidR="003E3F9B" w:rsidRPr="00313F16">
        <w:rPr>
          <w:rFonts w:eastAsia="Times New Roman" w:cstheme="minorHAnsi"/>
          <w:color w:val="444444"/>
        </w:rPr>
        <w:t>SurgePhone</w:t>
      </w:r>
      <w:proofErr w:type="spellEnd"/>
      <w:r w:rsidR="003E3F9B" w:rsidRPr="00313F16">
        <w:rPr>
          <w:rFonts w:eastAsia="Times New Roman" w:cstheme="minorHAnsi"/>
          <w:color w:val="444444"/>
        </w:rPr>
        <w:t xml:space="preserve"> Wireless service and our </w:t>
      </w:r>
      <w:proofErr w:type="spellStart"/>
      <w:r w:rsidR="003E3F9B" w:rsidRPr="00313F16">
        <w:rPr>
          <w:rFonts w:eastAsia="Times New Roman" w:cstheme="minorHAnsi"/>
          <w:color w:val="444444"/>
        </w:rPr>
        <w:t>SurgePays</w:t>
      </w:r>
      <w:proofErr w:type="spellEnd"/>
      <w:r w:rsidR="00495A50" w:rsidRPr="00313F16">
        <w:rPr>
          <w:rFonts w:eastAsia="Cambria" w:cstheme="minorHAnsi"/>
        </w:rPr>
        <w:t>™</w:t>
      </w:r>
      <w:r w:rsidR="003E3F9B" w:rsidRPr="00313F16">
        <w:rPr>
          <w:rFonts w:eastAsia="Times New Roman" w:cstheme="minorHAnsi"/>
          <w:color w:val="444444"/>
        </w:rPr>
        <w:t xml:space="preserve"> reloadable </w:t>
      </w:r>
      <w:r w:rsidR="00D027C4">
        <w:rPr>
          <w:rFonts w:eastAsia="Times New Roman" w:cstheme="minorHAnsi"/>
          <w:color w:val="444444"/>
        </w:rPr>
        <w:t>debit card</w:t>
      </w:r>
      <w:r w:rsidRPr="00313F16">
        <w:rPr>
          <w:rFonts w:eastAsia="Times New Roman" w:cstheme="minorHAnsi"/>
          <w:color w:val="444444"/>
        </w:rPr>
        <w:t xml:space="preserve">.  These products are expected to </w:t>
      </w:r>
      <w:r w:rsidR="00EE6C74" w:rsidRPr="00313F16">
        <w:rPr>
          <w:rFonts w:eastAsia="Times New Roman" w:cstheme="minorHAnsi"/>
          <w:color w:val="444444"/>
        </w:rPr>
        <w:t>generate a significant and high margin</w:t>
      </w:r>
      <w:r w:rsidR="003E3F9B" w:rsidRPr="00313F16">
        <w:rPr>
          <w:rFonts w:eastAsia="Times New Roman" w:cstheme="minorHAnsi"/>
          <w:color w:val="444444"/>
        </w:rPr>
        <w:t xml:space="preserve"> </w:t>
      </w:r>
      <w:r w:rsidR="00014E78" w:rsidRPr="00313F16">
        <w:rPr>
          <w:rFonts w:eastAsia="Times New Roman" w:cstheme="minorHAnsi"/>
          <w:color w:val="444444"/>
        </w:rPr>
        <w:t xml:space="preserve">recurring </w:t>
      </w:r>
      <w:r w:rsidR="003E3F9B" w:rsidRPr="00313F16">
        <w:rPr>
          <w:rFonts w:eastAsia="Times New Roman" w:cstheme="minorHAnsi"/>
          <w:color w:val="444444"/>
        </w:rPr>
        <w:t>revenue stream</w:t>
      </w:r>
      <w:r w:rsidRPr="00313F16">
        <w:rPr>
          <w:rFonts w:eastAsia="Times New Roman" w:cstheme="minorHAnsi"/>
          <w:color w:val="444444"/>
        </w:rPr>
        <w:t xml:space="preserve"> </w:t>
      </w:r>
      <w:r w:rsidR="00014E78" w:rsidRPr="00313F16">
        <w:rPr>
          <w:rFonts w:eastAsia="Times New Roman" w:cstheme="minorHAnsi"/>
          <w:color w:val="444444"/>
        </w:rPr>
        <w:t>for Surge</w:t>
      </w:r>
      <w:r w:rsidR="00313F16" w:rsidRPr="00313F16">
        <w:rPr>
          <w:rFonts w:eastAsia="Times New Roman" w:cstheme="minorHAnsi"/>
          <w:color w:val="444444"/>
        </w:rPr>
        <w:t xml:space="preserve"> in the months and years ahead</w:t>
      </w:r>
      <w:r w:rsidR="00014E78" w:rsidRPr="00313F16">
        <w:rPr>
          <w:rFonts w:eastAsia="Times New Roman" w:cstheme="minorHAnsi"/>
          <w:color w:val="444444"/>
        </w:rPr>
        <w:t>.  M</w:t>
      </w:r>
      <w:r w:rsidRPr="00313F16">
        <w:rPr>
          <w:rFonts w:eastAsia="Times New Roman" w:cstheme="minorHAnsi"/>
          <w:color w:val="444444"/>
        </w:rPr>
        <w:t>ore importantly</w:t>
      </w:r>
      <w:r w:rsidR="00014E78" w:rsidRPr="00313F16">
        <w:rPr>
          <w:rFonts w:eastAsia="Times New Roman" w:cstheme="minorHAnsi"/>
          <w:color w:val="444444"/>
        </w:rPr>
        <w:t>,</w:t>
      </w:r>
      <w:r w:rsidRPr="00313F16">
        <w:rPr>
          <w:rFonts w:eastAsia="Times New Roman" w:cstheme="minorHAnsi"/>
          <w:color w:val="444444"/>
        </w:rPr>
        <w:t xml:space="preserve"> </w:t>
      </w:r>
      <w:r w:rsidR="00014E78" w:rsidRPr="00313F16">
        <w:rPr>
          <w:rFonts w:eastAsia="Times New Roman" w:cstheme="minorHAnsi"/>
          <w:color w:val="444444"/>
        </w:rPr>
        <w:t xml:space="preserve">these products </w:t>
      </w:r>
      <w:r w:rsidRPr="00313F16">
        <w:rPr>
          <w:rFonts w:eastAsia="Times New Roman" w:cstheme="minorHAnsi"/>
          <w:color w:val="444444"/>
        </w:rPr>
        <w:t xml:space="preserve">are designed to attract retailers to our distribution platform by </w:t>
      </w:r>
      <w:r w:rsidR="00014E78" w:rsidRPr="00313F16">
        <w:rPr>
          <w:rFonts w:eastAsia="Times New Roman" w:cstheme="minorHAnsi"/>
          <w:color w:val="444444"/>
        </w:rPr>
        <w:t xml:space="preserve">providing </w:t>
      </w:r>
      <w:r w:rsidR="00313F16" w:rsidRPr="00313F16">
        <w:rPr>
          <w:rFonts w:eastAsia="Times New Roman" w:cstheme="minorHAnsi"/>
          <w:color w:val="444444"/>
        </w:rPr>
        <w:t xml:space="preserve">them </w:t>
      </w:r>
      <w:r w:rsidRPr="00313F16">
        <w:rPr>
          <w:rFonts w:eastAsia="Times New Roman" w:cstheme="minorHAnsi"/>
          <w:color w:val="444444"/>
        </w:rPr>
        <w:t xml:space="preserve">highly </w:t>
      </w:r>
      <w:r w:rsidR="00EE6C74" w:rsidRPr="00313F16">
        <w:rPr>
          <w:rFonts w:eastAsia="Times New Roman" w:cstheme="minorHAnsi"/>
          <w:color w:val="444444"/>
        </w:rPr>
        <w:t xml:space="preserve">differentiated </w:t>
      </w:r>
      <w:r w:rsidRPr="00313F16">
        <w:rPr>
          <w:rFonts w:eastAsia="Times New Roman" w:cstheme="minorHAnsi"/>
          <w:color w:val="444444"/>
        </w:rPr>
        <w:t>and recurring revenue products</w:t>
      </w:r>
      <w:r w:rsidR="00014E78" w:rsidRPr="00313F16">
        <w:rPr>
          <w:rFonts w:eastAsia="Times New Roman" w:cstheme="minorHAnsi"/>
          <w:color w:val="444444"/>
        </w:rPr>
        <w:t xml:space="preserve"> targeting low income and under-banked consumers</w:t>
      </w:r>
      <w:r w:rsidRPr="00313F16">
        <w:rPr>
          <w:rFonts w:eastAsia="Times New Roman" w:cstheme="minorHAnsi"/>
          <w:color w:val="444444"/>
        </w:rPr>
        <w:t xml:space="preserve">.  </w:t>
      </w:r>
      <w:r w:rsidR="00EE6C74" w:rsidRPr="00313F16">
        <w:rPr>
          <w:rFonts w:eastAsia="Times New Roman" w:cstheme="minorHAnsi"/>
          <w:color w:val="444444"/>
        </w:rPr>
        <w:t>This</w:t>
      </w:r>
      <w:r w:rsidR="00014E78" w:rsidRPr="00313F16">
        <w:rPr>
          <w:rFonts w:eastAsia="Times New Roman" w:cstheme="minorHAnsi"/>
          <w:color w:val="444444"/>
        </w:rPr>
        <w:t xml:space="preserve"> latest</w:t>
      </w:r>
      <w:r w:rsidR="00EE6C74" w:rsidRPr="00313F16">
        <w:rPr>
          <w:rFonts w:eastAsia="Times New Roman" w:cstheme="minorHAnsi"/>
          <w:color w:val="444444"/>
        </w:rPr>
        <w:t xml:space="preserve"> trademark will serve to further protect our brand as we</w:t>
      </w:r>
      <w:r w:rsidR="00912623">
        <w:rPr>
          <w:rFonts w:eastAsia="Times New Roman" w:cstheme="minorHAnsi"/>
          <w:color w:val="444444"/>
        </w:rPr>
        <w:t xml:space="preserve"> seek to</w:t>
      </w:r>
      <w:r w:rsidR="00EE6C74" w:rsidRPr="00313F16">
        <w:rPr>
          <w:rFonts w:eastAsia="Times New Roman" w:cstheme="minorHAnsi"/>
          <w:color w:val="444444"/>
        </w:rPr>
        <w:t xml:space="preserve"> </w:t>
      </w:r>
      <w:r w:rsidR="00014E78" w:rsidRPr="00313F16">
        <w:rPr>
          <w:rFonts w:eastAsia="Times New Roman" w:cstheme="minorHAnsi"/>
          <w:color w:val="444444"/>
        </w:rPr>
        <w:t>rapidly</w:t>
      </w:r>
      <w:r w:rsidRPr="00313F16">
        <w:rPr>
          <w:rFonts w:eastAsia="Times New Roman" w:cstheme="minorHAnsi"/>
          <w:color w:val="444444"/>
        </w:rPr>
        <w:t xml:space="preserve"> </w:t>
      </w:r>
      <w:r w:rsidR="00EE6C74" w:rsidRPr="00313F16">
        <w:rPr>
          <w:rFonts w:eastAsia="Times New Roman" w:cstheme="minorHAnsi"/>
          <w:color w:val="444444"/>
        </w:rPr>
        <w:t xml:space="preserve">establish </w:t>
      </w:r>
      <w:r w:rsidR="00C0422B">
        <w:rPr>
          <w:rFonts w:eastAsia="Times New Roman" w:cstheme="minorHAnsi"/>
          <w:color w:val="444444"/>
        </w:rPr>
        <w:t>our</w:t>
      </w:r>
      <w:r w:rsidR="00EE6C74" w:rsidRPr="00313F16">
        <w:rPr>
          <w:rFonts w:eastAsia="Times New Roman" w:cstheme="minorHAnsi"/>
          <w:color w:val="444444"/>
        </w:rPr>
        <w:t xml:space="preserve"> pre</w:t>
      </w:r>
      <w:r w:rsidRPr="00313F16">
        <w:rPr>
          <w:rFonts w:eastAsia="Times New Roman" w:cstheme="minorHAnsi"/>
          <w:color w:val="444444"/>
        </w:rPr>
        <w:t>-e</w:t>
      </w:r>
      <w:r w:rsidR="00EE6C74" w:rsidRPr="00313F16">
        <w:rPr>
          <w:rFonts w:eastAsia="Times New Roman" w:cstheme="minorHAnsi"/>
          <w:color w:val="444444"/>
        </w:rPr>
        <w:t xml:space="preserve">minent position </w:t>
      </w:r>
      <w:r w:rsidR="00313F16" w:rsidRPr="00313F16">
        <w:rPr>
          <w:rFonts w:eastAsia="Times New Roman" w:cstheme="minorHAnsi"/>
          <w:color w:val="444444"/>
        </w:rPr>
        <w:t>with</w:t>
      </w:r>
      <w:r w:rsidR="00EE6C74" w:rsidRPr="00313F16">
        <w:rPr>
          <w:rFonts w:eastAsia="Times New Roman" w:cstheme="minorHAnsi"/>
          <w:color w:val="444444"/>
        </w:rPr>
        <w:t>in the market.</w:t>
      </w:r>
      <w:r w:rsidR="00D21F10" w:rsidRPr="00313F16">
        <w:rPr>
          <w:rFonts w:eastAsia="Times New Roman" w:cstheme="minorHAnsi"/>
          <w:color w:val="444444"/>
        </w:rPr>
        <w:t>”</w:t>
      </w:r>
    </w:p>
    <w:p w14:paraId="0FAADF68" w14:textId="2671DCC7" w:rsidR="00631EDF" w:rsidRPr="00313F16" w:rsidRDefault="00631EDF" w:rsidP="00631EDF">
      <w:pPr>
        <w:spacing w:line="276" w:lineRule="auto"/>
        <w:rPr>
          <w:rFonts w:eastAsia="Cambria" w:cstheme="minorHAnsi"/>
          <w:b/>
        </w:rPr>
      </w:pPr>
      <w:r w:rsidRPr="00313F16">
        <w:rPr>
          <w:rFonts w:eastAsia="Cambria" w:cstheme="minorHAnsi"/>
          <w:b/>
          <w:bCs/>
        </w:rPr>
        <w:t>About Surge Holdings</w:t>
      </w:r>
      <w:r w:rsidR="00495A50">
        <w:rPr>
          <w:rFonts w:eastAsia="Cambria" w:cstheme="minorHAnsi"/>
          <w:b/>
          <w:bCs/>
        </w:rPr>
        <w:t>,</w:t>
      </w:r>
      <w:r w:rsidRPr="00313F16">
        <w:rPr>
          <w:rFonts w:eastAsia="Cambria" w:cstheme="minorHAnsi"/>
          <w:b/>
          <w:bCs/>
        </w:rPr>
        <w:t xml:space="preserve"> </w:t>
      </w:r>
      <w:proofErr w:type="spellStart"/>
      <w:r w:rsidRPr="00313F16">
        <w:rPr>
          <w:rFonts w:eastAsia="Cambria" w:cstheme="minorHAnsi"/>
          <w:b/>
          <w:bCs/>
        </w:rPr>
        <w:t>Inc</w:t>
      </w:r>
      <w:proofErr w:type="spellEnd"/>
      <w:r w:rsidRPr="00313F16">
        <w:rPr>
          <w:rFonts w:eastAsia="Cambria" w:cstheme="minorHAnsi"/>
          <w:b/>
          <w:bCs/>
        </w:rPr>
        <w:t>:</w:t>
      </w:r>
    </w:p>
    <w:p w14:paraId="660F8A27" w14:textId="492EE0C6" w:rsidR="00313F16" w:rsidRPr="00313F16" w:rsidRDefault="00631EDF" w:rsidP="00313F16">
      <w:pPr>
        <w:pStyle w:val="NormalWeb"/>
        <w:shd w:val="clear" w:color="auto" w:fill="FFFFFF"/>
        <w:spacing w:before="0" w:beforeAutospacing="0" w:after="360" w:afterAutospacing="0"/>
        <w:rPr>
          <w:rStyle w:val="Hyperlink"/>
          <w:rFonts w:asciiTheme="minorHAnsi" w:hAnsiTheme="minorHAnsi" w:cstheme="minorHAnsi"/>
          <w:sz w:val="22"/>
          <w:szCs w:val="22"/>
        </w:rPr>
      </w:pPr>
      <w:r w:rsidRPr="00313F16">
        <w:rPr>
          <w:rFonts w:asciiTheme="minorHAnsi" w:eastAsia="Cambria" w:hAnsiTheme="minorHAnsi" w:cstheme="minorHAnsi"/>
          <w:color w:val="444444"/>
          <w:sz w:val="22"/>
          <w:szCs w:val="22"/>
        </w:rPr>
        <w:t>Surge Holdings</w:t>
      </w:r>
      <w:r w:rsidR="00495A50">
        <w:rPr>
          <w:rFonts w:asciiTheme="minorHAnsi" w:eastAsia="Cambria" w:hAnsiTheme="minorHAnsi" w:cstheme="minorHAnsi"/>
          <w:color w:val="444444"/>
          <w:sz w:val="22"/>
          <w:szCs w:val="22"/>
        </w:rPr>
        <w:t>,</w:t>
      </w:r>
      <w:r w:rsidRPr="00313F16">
        <w:rPr>
          <w:rFonts w:asciiTheme="minorHAnsi" w:eastAsia="Cambria" w:hAnsiTheme="minorHAnsi" w:cstheme="minorHAnsi"/>
          <w:color w:val="444444"/>
          <w:sz w:val="22"/>
          <w:szCs w:val="22"/>
        </w:rPr>
        <w:t xml:space="preserve"> Inc</w:t>
      </w:r>
      <w:r w:rsidR="00177248" w:rsidRPr="00313F16">
        <w:rPr>
          <w:rFonts w:asciiTheme="minorHAnsi" w:eastAsia="Cambria" w:hAnsiTheme="minorHAnsi" w:cstheme="minorHAnsi"/>
          <w:color w:val="444444"/>
          <w:sz w:val="22"/>
          <w:szCs w:val="22"/>
        </w:rPr>
        <w:t xml:space="preserve">. is a </w:t>
      </w:r>
      <w:r w:rsidR="00014E78" w:rsidRPr="00313F16">
        <w:rPr>
          <w:rFonts w:asciiTheme="minorHAnsi" w:eastAsia="Cambria" w:hAnsiTheme="minorHAnsi" w:cstheme="minorHAnsi"/>
          <w:color w:val="444444"/>
          <w:sz w:val="22"/>
          <w:szCs w:val="22"/>
        </w:rPr>
        <w:t xml:space="preserve">retail </w:t>
      </w:r>
      <w:r w:rsidR="00177248" w:rsidRPr="00313F16">
        <w:rPr>
          <w:rFonts w:asciiTheme="minorHAnsi" w:eastAsia="Cambria" w:hAnsiTheme="minorHAnsi" w:cstheme="minorHAnsi"/>
          <w:color w:val="444444"/>
          <w:sz w:val="22"/>
          <w:szCs w:val="22"/>
        </w:rPr>
        <w:t xml:space="preserve">supply chain company leveraging </w:t>
      </w:r>
      <w:proofErr w:type="spellStart"/>
      <w:r w:rsidR="00177248" w:rsidRPr="00313F16">
        <w:rPr>
          <w:rFonts w:asciiTheme="minorHAnsi" w:eastAsia="Cambria" w:hAnsiTheme="minorHAnsi" w:cstheme="minorHAnsi"/>
          <w:color w:val="444444"/>
          <w:sz w:val="22"/>
          <w:szCs w:val="22"/>
        </w:rPr>
        <w:t>blockchain</w:t>
      </w:r>
      <w:proofErr w:type="spellEnd"/>
      <w:r w:rsidR="00177248" w:rsidRPr="00313F16">
        <w:rPr>
          <w:rFonts w:asciiTheme="minorHAnsi" w:eastAsia="Cambria" w:hAnsiTheme="minorHAnsi" w:cstheme="minorHAnsi"/>
          <w:color w:val="444444"/>
          <w:sz w:val="22"/>
          <w:szCs w:val="22"/>
        </w:rPr>
        <w:t xml:space="preserve"> technology to </w:t>
      </w:r>
      <w:r w:rsidR="00EE6C74" w:rsidRPr="00313F16">
        <w:rPr>
          <w:rFonts w:asciiTheme="minorHAnsi" w:eastAsia="Cambria" w:hAnsiTheme="minorHAnsi" w:cstheme="minorHAnsi"/>
          <w:color w:val="444444"/>
          <w:sz w:val="22"/>
          <w:szCs w:val="22"/>
        </w:rPr>
        <w:t>provide</w:t>
      </w:r>
      <w:r w:rsidR="00014E78" w:rsidRPr="00313F16">
        <w:rPr>
          <w:rFonts w:asciiTheme="minorHAnsi" w:eastAsia="Cambria" w:hAnsiTheme="minorHAnsi" w:cstheme="minorHAnsi"/>
          <w:color w:val="444444"/>
          <w:sz w:val="22"/>
          <w:szCs w:val="22"/>
        </w:rPr>
        <w:t xml:space="preserve"> a virtual distribution hub for</w:t>
      </w:r>
      <w:r w:rsidR="00EE6C74" w:rsidRPr="00313F16">
        <w:rPr>
          <w:rFonts w:asciiTheme="minorHAnsi" w:eastAsia="Cambria" w:hAnsiTheme="minorHAnsi" w:cstheme="minorHAnsi"/>
          <w:color w:val="444444"/>
          <w:sz w:val="22"/>
          <w:szCs w:val="22"/>
        </w:rPr>
        <w:t xml:space="preserve"> </w:t>
      </w:r>
      <w:r w:rsidR="00014E78" w:rsidRPr="00313F16">
        <w:rPr>
          <w:rFonts w:asciiTheme="minorHAnsi" w:eastAsia="Cambria" w:hAnsiTheme="minorHAnsi" w:cstheme="minorHAnsi"/>
          <w:color w:val="444444"/>
          <w:sz w:val="22"/>
          <w:szCs w:val="22"/>
        </w:rPr>
        <w:t xml:space="preserve">retailers, as well as offer </w:t>
      </w:r>
      <w:r w:rsidR="00177248" w:rsidRPr="00313F16">
        <w:rPr>
          <w:rFonts w:asciiTheme="minorHAnsi" w:eastAsia="Cambria" w:hAnsiTheme="minorHAnsi" w:cstheme="minorHAnsi"/>
          <w:color w:val="444444"/>
          <w:sz w:val="22"/>
          <w:szCs w:val="22"/>
        </w:rPr>
        <w:t xml:space="preserve">telecom services for </w:t>
      </w:r>
      <w:proofErr w:type="gramStart"/>
      <w:r w:rsidR="00177248" w:rsidRPr="00313F16">
        <w:rPr>
          <w:rFonts w:asciiTheme="minorHAnsi" w:eastAsia="Cambria" w:hAnsiTheme="minorHAnsi" w:cstheme="minorHAnsi"/>
          <w:color w:val="444444"/>
          <w:sz w:val="22"/>
          <w:szCs w:val="22"/>
        </w:rPr>
        <w:t>low income</w:t>
      </w:r>
      <w:proofErr w:type="gramEnd"/>
      <w:r w:rsidR="00177248" w:rsidRPr="00313F16">
        <w:rPr>
          <w:rFonts w:asciiTheme="minorHAnsi" w:eastAsia="Cambria" w:hAnsiTheme="minorHAnsi" w:cstheme="minorHAnsi"/>
          <w:color w:val="444444"/>
          <w:sz w:val="22"/>
          <w:szCs w:val="22"/>
        </w:rPr>
        <w:t xml:space="preserve"> customers and financial payment services for the unbanked and under-banked. Surge products are delivered </w:t>
      </w:r>
      <w:r w:rsidR="00EE6C74" w:rsidRPr="00313F16">
        <w:rPr>
          <w:rFonts w:asciiTheme="minorHAnsi" w:eastAsia="Cambria" w:hAnsiTheme="minorHAnsi" w:cstheme="minorHAnsi"/>
          <w:color w:val="444444"/>
          <w:sz w:val="22"/>
          <w:szCs w:val="22"/>
        </w:rPr>
        <w:t xml:space="preserve">through </w:t>
      </w:r>
      <w:r w:rsidR="00177248" w:rsidRPr="00313F16">
        <w:rPr>
          <w:rFonts w:asciiTheme="minorHAnsi" w:eastAsia="Cambria" w:hAnsiTheme="minorHAnsi" w:cstheme="minorHAnsi"/>
          <w:color w:val="444444"/>
          <w:sz w:val="22"/>
          <w:szCs w:val="22"/>
        </w:rPr>
        <w:t xml:space="preserve">a nationwide network of convenience stores and corner markets connected to the </w:t>
      </w:r>
      <w:proofErr w:type="spellStart"/>
      <w:r w:rsidR="00177248" w:rsidRPr="00313F16">
        <w:rPr>
          <w:rFonts w:asciiTheme="minorHAnsi" w:eastAsia="Cambria" w:hAnsiTheme="minorHAnsi" w:cstheme="minorHAnsi"/>
          <w:color w:val="444444"/>
          <w:sz w:val="22"/>
          <w:szCs w:val="22"/>
        </w:rPr>
        <w:t>SurgePays</w:t>
      </w:r>
      <w:proofErr w:type="spellEnd"/>
      <w:r w:rsidR="00014E78" w:rsidRPr="00313F16">
        <w:rPr>
          <w:rFonts w:asciiTheme="minorHAnsi" w:eastAsia="Cambria" w:hAnsiTheme="minorHAnsi" w:cstheme="minorHAnsi"/>
          <w:color w:val="444444"/>
          <w:sz w:val="22"/>
          <w:szCs w:val="22"/>
        </w:rPr>
        <w:t>™</w:t>
      </w:r>
      <w:r w:rsidR="00177248" w:rsidRPr="00313F16">
        <w:rPr>
          <w:rFonts w:asciiTheme="minorHAnsi" w:eastAsia="Cambria" w:hAnsiTheme="minorHAnsi" w:cstheme="minorHAnsi"/>
          <w:color w:val="444444"/>
          <w:sz w:val="22"/>
          <w:szCs w:val="22"/>
        </w:rPr>
        <w:t xml:space="preserve"> </w:t>
      </w:r>
      <w:r w:rsidR="00014E78" w:rsidRPr="00313F16">
        <w:rPr>
          <w:rFonts w:asciiTheme="minorHAnsi" w:eastAsia="Cambria" w:hAnsiTheme="minorHAnsi" w:cstheme="minorHAnsi"/>
          <w:color w:val="444444"/>
          <w:sz w:val="22"/>
          <w:szCs w:val="22"/>
        </w:rPr>
        <w:t xml:space="preserve">retail </w:t>
      </w:r>
      <w:proofErr w:type="spellStart"/>
      <w:r w:rsidR="00014E78" w:rsidRPr="00313F16">
        <w:rPr>
          <w:rFonts w:asciiTheme="minorHAnsi" w:eastAsia="Cambria" w:hAnsiTheme="minorHAnsi" w:cstheme="minorHAnsi"/>
          <w:color w:val="444444"/>
          <w:sz w:val="22"/>
          <w:szCs w:val="22"/>
        </w:rPr>
        <w:t>blockchain</w:t>
      </w:r>
      <w:proofErr w:type="spellEnd"/>
      <w:r w:rsidR="00014E78" w:rsidRPr="00313F16">
        <w:rPr>
          <w:rFonts w:asciiTheme="minorHAnsi" w:eastAsia="Cambria" w:hAnsiTheme="minorHAnsi" w:cstheme="minorHAnsi"/>
          <w:color w:val="444444"/>
          <w:sz w:val="22"/>
          <w:szCs w:val="22"/>
        </w:rPr>
        <w:t xml:space="preserve"> network</w:t>
      </w:r>
      <w:r w:rsidR="00177248" w:rsidRPr="00313F16">
        <w:rPr>
          <w:rFonts w:asciiTheme="minorHAnsi" w:eastAsia="Cambria" w:hAnsiTheme="minorHAnsi" w:cstheme="minorHAnsi"/>
          <w:color w:val="444444"/>
          <w:sz w:val="22"/>
          <w:szCs w:val="22"/>
        </w:rPr>
        <w:t xml:space="preserve">. </w:t>
      </w:r>
      <w:r w:rsidR="00EE6C74" w:rsidRPr="00313F16">
        <w:rPr>
          <w:rFonts w:asciiTheme="minorHAnsi" w:eastAsia="Cambria" w:hAnsiTheme="minorHAnsi" w:cstheme="minorHAnsi"/>
          <w:color w:val="444444"/>
          <w:sz w:val="22"/>
          <w:szCs w:val="22"/>
        </w:rPr>
        <w:t xml:space="preserve"> This retail platform is designed to transform the traditional supply chain by providing local retailers</w:t>
      </w:r>
      <w:r w:rsidR="00313F16" w:rsidRPr="00313F16">
        <w:rPr>
          <w:rFonts w:asciiTheme="minorHAnsi" w:eastAsia="Cambria" w:hAnsiTheme="minorHAnsi" w:cstheme="minorHAnsi"/>
          <w:color w:val="444444"/>
          <w:sz w:val="22"/>
          <w:szCs w:val="22"/>
        </w:rPr>
        <w:t xml:space="preserve"> seamless </w:t>
      </w:r>
      <w:r w:rsidR="00EE6C74" w:rsidRPr="00313F16">
        <w:rPr>
          <w:rFonts w:asciiTheme="minorHAnsi" w:eastAsia="Cambria" w:hAnsiTheme="minorHAnsi" w:cstheme="minorHAnsi"/>
          <w:color w:val="444444"/>
          <w:sz w:val="22"/>
          <w:szCs w:val="22"/>
        </w:rPr>
        <w:t xml:space="preserve">access </w:t>
      </w:r>
      <w:r w:rsidR="00313F16" w:rsidRPr="00313F16">
        <w:rPr>
          <w:rFonts w:asciiTheme="minorHAnsi" w:eastAsia="Cambria" w:hAnsiTheme="minorHAnsi" w:cstheme="minorHAnsi"/>
          <w:color w:val="444444"/>
          <w:sz w:val="22"/>
          <w:szCs w:val="22"/>
        </w:rPr>
        <w:t xml:space="preserve">to </w:t>
      </w:r>
      <w:r w:rsidR="00EE6C74" w:rsidRPr="00313F16">
        <w:rPr>
          <w:rFonts w:asciiTheme="minorHAnsi" w:eastAsia="Cambria" w:hAnsiTheme="minorHAnsi" w:cstheme="minorHAnsi"/>
          <w:color w:val="444444"/>
          <w:sz w:val="22"/>
          <w:szCs w:val="22"/>
        </w:rPr>
        <w:t>global products, and empowers the corner store to select, order and fulfill delivery of wholesale goods from around the country. This platform also provides manufacturers a</w:t>
      </w:r>
      <w:r w:rsidR="00313F16" w:rsidRPr="00313F16">
        <w:rPr>
          <w:rFonts w:asciiTheme="minorHAnsi" w:eastAsia="Cambria" w:hAnsiTheme="minorHAnsi" w:cstheme="minorHAnsi"/>
          <w:color w:val="444444"/>
          <w:sz w:val="22"/>
          <w:szCs w:val="22"/>
        </w:rPr>
        <w:t xml:space="preserve"> cost-</w:t>
      </w:r>
      <w:r w:rsidR="00EE6C74" w:rsidRPr="00313F16">
        <w:rPr>
          <w:rFonts w:asciiTheme="minorHAnsi" w:eastAsia="Cambria" w:hAnsiTheme="minorHAnsi" w:cstheme="minorHAnsi"/>
          <w:color w:val="444444"/>
          <w:sz w:val="22"/>
          <w:szCs w:val="22"/>
        </w:rPr>
        <w:t xml:space="preserve">effective </w:t>
      </w:r>
      <w:r w:rsidR="00313F16" w:rsidRPr="00313F16">
        <w:rPr>
          <w:rFonts w:asciiTheme="minorHAnsi" w:eastAsia="Cambria" w:hAnsiTheme="minorHAnsi" w:cstheme="minorHAnsi"/>
          <w:color w:val="444444"/>
          <w:sz w:val="22"/>
          <w:szCs w:val="22"/>
        </w:rPr>
        <w:t xml:space="preserve">and </w:t>
      </w:r>
      <w:r w:rsidR="00EE6C74" w:rsidRPr="00313F16">
        <w:rPr>
          <w:rFonts w:asciiTheme="minorHAnsi" w:eastAsia="Cambria" w:hAnsiTheme="minorHAnsi" w:cstheme="minorHAnsi"/>
          <w:color w:val="444444"/>
          <w:sz w:val="22"/>
          <w:szCs w:val="22"/>
        </w:rPr>
        <w:t>efficient platform to access loca</w:t>
      </w:r>
      <w:r w:rsidR="00014E78" w:rsidRPr="00313F16">
        <w:rPr>
          <w:rFonts w:asciiTheme="minorHAnsi" w:eastAsia="Cambria" w:hAnsiTheme="minorHAnsi" w:cstheme="minorHAnsi"/>
          <w:color w:val="444444"/>
          <w:sz w:val="22"/>
          <w:szCs w:val="22"/>
        </w:rPr>
        <w:t xml:space="preserve">l retailers.  </w:t>
      </w:r>
      <w:r w:rsidR="00177248" w:rsidRPr="00313F16">
        <w:rPr>
          <w:rFonts w:asciiTheme="minorHAnsi" w:eastAsia="Cambria" w:hAnsiTheme="minorHAnsi" w:cstheme="minorHAnsi"/>
          <w:color w:val="444444"/>
          <w:sz w:val="22"/>
          <w:szCs w:val="22"/>
        </w:rPr>
        <w:t xml:space="preserve">For more information on Surge Holdings and its subsidiaries, please visit: </w:t>
      </w:r>
      <w:hyperlink r:id="rId8" w:history="1">
        <w:r w:rsidR="00177248" w:rsidRPr="00313F16">
          <w:rPr>
            <w:rStyle w:val="Hyperlink"/>
            <w:rFonts w:asciiTheme="minorHAnsi" w:hAnsiTheme="minorHAnsi" w:cstheme="minorHAnsi"/>
            <w:sz w:val="22"/>
            <w:szCs w:val="22"/>
          </w:rPr>
          <w:t>https://surgeholdings.com</w:t>
        </w:r>
      </w:hyperlink>
    </w:p>
    <w:p w14:paraId="34C7F89B" w14:textId="21958CAB" w:rsidR="000F0C49" w:rsidRPr="00313F16" w:rsidRDefault="00313F16" w:rsidP="00313F16">
      <w:pPr>
        <w:pStyle w:val="NormalWeb"/>
        <w:shd w:val="clear" w:color="auto" w:fill="FFFFFF"/>
        <w:spacing w:before="0" w:beforeAutospacing="0" w:after="360" w:afterAutospacing="0"/>
        <w:rPr>
          <w:rFonts w:asciiTheme="minorHAnsi" w:hAnsiTheme="minorHAnsi" w:cstheme="minorHAnsi"/>
          <w:i/>
          <w:sz w:val="22"/>
          <w:szCs w:val="22"/>
        </w:rPr>
      </w:pPr>
      <w:r w:rsidRPr="00313F16">
        <w:rPr>
          <w:rFonts w:asciiTheme="minorHAnsi" w:hAnsiTheme="minorHAnsi" w:cstheme="minorHAnsi"/>
          <w:b/>
          <w:bCs/>
          <w:sz w:val="22"/>
          <w:szCs w:val="22"/>
          <w:bdr w:val="none" w:sz="0" w:space="0" w:color="auto" w:frame="1"/>
        </w:rPr>
        <w:t>Forward Looking Statements</w:t>
      </w:r>
      <w:r w:rsidRPr="00313F16">
        <w:rPr>
          <w:rFonts w:asciiTheme="minorHAnsi" w:hAnsiTheme="minorHAnsi" w:cstheme="minorHAnsi"/>
          <w:sz w:val="22"/>
          <w:szCs w:val="22"/>
        </w:rPr>
        <w:br/>
      </w:r>
      <w:r w:rsidR="000F0C49" w:rsidRPr="00313F16">
        <w:rPr>
          <w:rFonts w:asciiTheme="minorHAnsi" w:hAnsiTheme="minorHAnsi" w:cstheme="minorHAnsi"/>
          <w:i/>
          <w:sz w:val="22"/>
          <w:szCs w:val="22"/>
        </w:rPr>
        <w:t xml:space="preserve">This press release contains information that constitutes forward-looking statements made pursuant to the safe harbor provisions of the Private Securities Litigation Reform Act of 1995. Any such forward-looking statements involve risk and uncertainties that could cause actual results to differ materially from any future results described by the forward-looking statements. Risk factors that could contribute to such differences include those matters more fully disclosed in the Company's reports filed with the U.S. Securities and Exchange Commission. The forward-looking information provided herein represents the Company's estimates as of the date of the press release, and subsequent events and developments may cause the Company's estimates to change. The Company specifically disclaims any obligation to update the forward-looking information in the future. Therefore, this forward-looking information should not be </w:t>
      </w:r>
      <w:r w:rsidR="000F0C49" w:rsidRPr="00313F16">
        <w:rPr>
          <w:rFonts w:asciiTheme="minorHAnsi" w:hAnsiTheme="minorHAnsi" w:cstheme="minorHAnsi"/>
          <w:i/>
          <w:sz w:val="22"/>
          <w:szCs w:val="22"/>
        </w:rPr>
        <w:lastRenderedPageBreak/>
        <w:t>relied upon as representing the Company's estimates of its future financial performance as of any date subsequent to the date of this press release.</w:t>
      </w:r>
    </w:p>
    <w:p w14:paraId="3E51B623" w14:textId="3E494B6A" w:rsidR="00290D24" w:rsidRPr="00313F16" w:rsidRDefault="00351F81" w:rsidP="00313F16">
      <w:pPr>
        <w:spacing w:after="0"/>
        <w:rPr>
          <w:rFonts w:cstheme="minorHAnsi"/>
          <w:b/>
          <w:color w:val="444444"/>
        </w:rPr>
      </w:pPr>
      <w:r w:rsidRPr="00313F16">
        <w:rPr>
          <w:rFonts w:cstheme="minorHAnsi"/>
          <w:b/>
          <w:color w:val="444444"/>
        </w:rPr>
        <w:t xml:space="preserve">Investor </w:t>
      </w:r>
      <w:r w:rsidR="00290D24" w:rsidRPr="00313F16">
        <w:rPr>
          <w:rFonts w:cstheme="minorHAnsi"/>
          <w:b/>
          <w:color w:val="444444"/>
        </w:rPr>
        <w:t>Contact:</w:t>
      </w:r>
    </w:p>
    <w:p w14:paraId="1EE1206D" w14:textId="3FE16A03" w:rsidR="00E14FA3" w:rsidRPr="00313F16" w:rsidRDefault="00E14FA3" w:rsidP="009156DA">
      <w:pPr>
        <w:spacing w:after="0"/>
        <w:rPr>
          <w:rFonts w:cstheme="minorHAnsi"/>
          <w:color w:val="444444"/>
        </w:rPr>
      </w:pPr>
      <w:r w:rsidRPr="00313F16">
        <w:rPr>
          <w:rFonts w:cstheme="minorHAnsi"/>
          <w:color w:val="444444"/>
        </w:rPr>
        <w:t>Crescendo Communications, LLC</w:t>
      </w:r>
      <w:r w:rsidRPr="00313F16">
        <w:rPr>
          <w:rFonts w:cstheme="minorHAnsi"/>
          <w:color w:val="444444"/>
        </w:rPr>
        <w:br/>
        <w:t>Tel: 212-671-1020</w:t>
      </w:r>
    </w:p>
    <w:p w14:paraId="4BA47CD6" w14:textId="1A6B57E9" w:rsidR="00E14FA3" w:rsidRPr="00313F16" w:rsidRDefault="00E14FA3" w:rsidP="009156DA">
      <w:pPr>
        <w:spacing w:after="0"/>
        <w:rPr>
          <w:rFonts w:cstheme="minorHAnsi"/>
          <w:color w:val="444444"/>
        </w:rPr>
      </w:pPr>
      <w:r w:rsidRPr="00313F16">
        <w:rPr>
          <w:rFonts w:cstheme="minorHAnsi"/>
          <w:color w:val="444444"/>
        </w:rPr>
        <w:t>Email: SURG@crescendo-ir.com</w:t>
      </w:r>
    </w:p>
    <w:bookmarkEnd w:id="0"/>
    <w:p w14:paraId="064F9511" w14:textId="66162E4B" w:rsidR="00820A46" w:rsidRPr="00313F16" w:rsidRDefault="00820A46" w:rsidP="00F61065">
      <w:pPr>
        <w:rPr>
          <w:rFonts w:cstheme="minorHAnsi"/>
          <w:color w:val="444444"/>
        </w:rPr>
      </w:pPr>
    </w:p>
    <w:sectPr w:rsidR="00820A46" w:rsidRPr="00313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42323"/>
    <w:multiLevelType w:val="hybridMultilevel"/>
    <w:tmpl w:val="61964F26"/>
    <w:lvl w:ilvl="0" w:tplc="E64A2AA8">
      <w:start w:val="1"/>
      <w:numFmt w:val="bullet"/>
      <w:lvlText w:val="•"/>
      <w:lvlJc w:val="left"/>
      <w:pPr>
        <w:tabs>
          <w:tab w:val="num" w:pos="720"/>
        </w:tabs>
        <w:ind w:left="720" w:hanging="360"/>
      </w:pPr>
      <w:rPr>
        <w:rFonts w:ascii="Arial" w:hAnsi="Arial" w:hint="default"/>
      </w:rPr>
    </w:lvl>
    <w:lvl w:ilvl="1" w:tplc="C7048F92" w:tentative="1">
      <w:start w:val="1"/>
      <w:numFmt w:val="bullet"/>
      <w:lvlText w:val="•"/>
      <w:lvlJc w:val="left"/>
      <w:pPr>
        <w:tabs>
          <w:tab w:val="num" w:pos="1440"/>
        </w:tabs>
        <w:ind w:left="1440" w:hanging="360"/>
      </w:pPr>
      <w:rPr>
        <w:rFonts w:ascii="Arial" w:hAnsi="Arial" w:hint="default"/>
      </w:rPr>
    </w:lvl>
    <w:lvl w:ilvl="2" w:tplc="4A7E1360" w:tentative="1">
      <w:start w:val="1"/>
      <w:numFmt w:val="bullet"/>
      <w:lvlText w:val="•"/>
      <w:lvlJc w:val="left"/>
      <w:pPr>
        <w:tabs>
          <w:tab w:val="num" w:pos="2160"/>
        </w:tabs>
        <w:ind w:left="2160" w:hanging="360"/>
      </w:pPr>
      <w:rPr>
        <w:rFonts w:ascii="Arial" w:hAnsi="Arial" w:hint="default"/>
      </w:rPr>
    </w:lvl>
    <w:lvl w:ilvl="3" w:tplc="945C2D6E" w:tentative="1">
      <w:start w:val="1"/>
      <w:numFmt w:val="bullet"/>
      <w:lvlText w:val="•"/>
      <w:lvlJc w:val="left"/>
      <w:pPr>
        <w:tabs>
          <w:tab w:val="num" w:pos="2880"/>
        </w:tabs>
        <w:ind w:left="2880" w:hanging="360"/>
      </w:pPr>
      <w:rPr>
        <w:rFonts w:ascii="Arial" w:hAnsi="Arial" w:hint="default"/>
      </w:rPr>
    </w:lvl>
    <w:lvl w:ilvl="4" w:tplc="601C8070" w:tentative="1">
      <w:start w:val="1"/>
      <w:numFmt w:val="bullet"/>
      <w:lvlText w:val="•"/>
      <w:lvlJc w:val="left"/>
      <w:pPr>
        <w:tabs>
          <w:tab w:val="num" w:pos="3600"/>
        </w:tabs>
        <w:ind w:left="3600" w:hanging="360"/>
      </w:pPr>
      <w:rPr>
        <w:rFonts w:ascii="Arial" w:hAnsi="Arial" w:hint="default"/>
      </w:rPr>
    </w:lvl>
    <w:lvl w:ilvl="5" w:tplc="C4EE72E4" w:tentative="1">
      <w:start w:val="1"/>
      <w:numFmt w:val="bullet"/>
      <w:lvlText w:val="•"/>
      <w:lvlJc w:val="left"/>
      <w:pPr>
        <w:tabs>
          <w:tab w:val="num" w:pos="4320"/>
        </w:tabs>
        <w:ind w:left="4320" w:hanging="360"/>
      </w:pPr>
      <w:rPr>
        <w:rFonts w:ascii="Arial" w:hAnsi="Arial" w:hint="default"/>
      </w:rPr>
    </w:lvl>
    <w:lvl w:ilvl="6" w:tplc="1806EE10" w:tentative="1">
      <w:start w:val="1"/>
      <w:numFmt w:val="bullet"/>
      <w:lvlText w:val="•"/>
      <w:lvlJc w:val="left"/>
      <w:pPr>
        <w:tabs>
          <w:tab w:val="num" w:pos="5040"/>
        </w:tabs>
        <w:ind w:left="5040" w:hanging="360"/>
      </w:pPr>
      <w:rPr>
        <w:rFonts w:ascii="Arial" w:hAnsi="Arial" w:hint="default"/>
      </w:rPr>
    </w:lvl>
    <w:lvl w:ilvl="7" w:tplc="6AFCB150" w:tentative="1">
      <w:start w:val="1"/>
      <w:numFmt w:val="bullet"/>
      <w:lvlText w:val="•"/>
      <w:lvlJc w:val="left"/>
      <w:pPr>
        <w:tabs>
          <w:tab w:val="num" w:pos="5760"/>
        </w:tabs>
        <w:ind w:left="5760" w:hanging="360"/>
      </w:pPr>
      <w:rPr>
        <w:rFonts w:ascii="Arial" w:hAnsi="Arial" w:hint="default"/>
      </w:rPr>
    </w:lvl>
    <w:lvl w:ilvl="8" w:tplc="E672226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3D"/>
    <w:rsid w:val="00014E78"/>
    <w:rsid w:val="00050AB8"/>
    <w:rsid w:val="0006156F"/>
    <w:rsid w:val="00095785"/>
    <w:rsid w:val="000C3A2F"/>
    <w:rsid w:val="000F0C49"/>
    <w:rsid w:val="00160681"/>
    <w:rsid w:val="00177248"/>
    <w:rsid w:val="001F4D19"/>
    <w:rsid w:val="00290D24"/>
    <w:rsid w:val="00313F16"/>
    <w:rsid w:val="00351F81"/>
    <w:rsid w:val="00352389"/>
    <w:rsid w:val="00362D47"/>
    <w:rsid w:val="003B79B0"/>
    <w:rsid w:val="003E3F9B"/>
    <w:rsid w:val="00495A50"/>
    <w:rsid w:val="004A6B8E"/>
    <w:rsid w:val="00594DAA"/>
    <w:rsid w:val="00631EDF"/>
    <w:rsid w:val="00695837"/>
    <w:rsid w:val="00761A88"/>
    <w:rsid w:val="00801869"/>
    <w:rsid w:val="00814E80"/>
    <w:rsid w:val="00820A46"/>
    <w:rsid w:val="00904C46"/>
    <w:rsid w:val="00912623"/>
    <w:rsid w:val="009156DA"/>
    <w:rsid w:val="00915A3D"/>
    <w:rsid w:val="009634CE"/>
    <w:rsid w:val="00A2252C"/>
    <w:rsid w:val="00B512D9"/>
    <w:rsid w:val="00BD2EA3"/>
    <w:rsid w:val="00C0422B"/>
    <w:rsid w:val="00C13A3F"/>
    <w:rsid w:val="00CE35D0"/>
    <w:rsid w:val="00D027C4"/>
    <w:rsid w:val="00D21F10"/>
    <w:rsid w:val="00D87B7A"/>
    <w:rsid w:val="00DB4273"/>
    <w:rsid w:val="00E14FA3"/>
    <w:rsid w:val="00E50125"/>
    <w:rsid w:val="00E52BFB"/>
    <w:rsid w:val="00E86C35"/>
    <w:rsid w:val="00EE6C74"/>
    <w:rsid w:val="00F1737C"/>
    <w:rsid w:val="00F6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F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5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A3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15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gion">
    <w:name w:val="mw_region"/>
    <w:basedOn w:val="DefaultParagraphFont"/>
    <w:rsid w:val="00915A3D"/>
  </w:style>
  <w:style w:type="character" w:customStyle="1" w:styleId="mwticker">
    <w:name w:val="mw_ticker"/>
    <w:basedOn w:val="DefaultParagraphFont"/>
    <w:rsid w:val="00915A3D"/>
  </w:style>
  <w:style w:type="character" w:customStyle="1" w:styleId="fpnjyksewe">
    <w:name w:val="fpnjyksewe"/>
    <w:basedOn w:val="DefaultParagraphFont"/>
    <w:rsid w:val="00915A3D"/>
  </w:style>
  <w:style w:type="character" w:styleId="Strong">
    <w:name w:val="Strong"/>
    <w:basedOn w:val="DefaultParagraphFont"/>
    <w:uiPriority w:val="22"/>
    <w:qFormat/>
    <w:rsid w:val="00915A3D"/>
    <w:rPr>
      <w:b/>
      <w:bCs/>
    </w:rPr>
  </w:style>
  <w:style w:type="character" w:styleId="Hyperlink">
    <w:name w:val="Hyperlink"/>
    <w:basedOn w:val="DefaultParagraphFont"/>
    <w:uiPriority w:val="99"/>
    <w:unhideWhenUsed/>
    <w:rsid w:val="000F0C49"/>
    <w:rPr>
      <w:color w:val="0000FF"/>
      <w:u w:val="single"/>
    </w:rPr>
  </w:style>
  <w:style w:type="paragraph" w:styleId="BalloonText">
    <w:name w:val="Balloon Text"/>
    <w:basedOn w:val="Normal"/>
    <w:link w:val="BalloonTextChar"/>
    <w:uiPriority w:val="99"/>
    <w:semiHidden/>
    <w:unhideWhenUsed/>
    <w:rsid w:val="0059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DA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5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A3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15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gion">
    <w:name w:val="mw_region"/>
    <w:basedOn w:val="DefaultParagraphFont"/>
    <w:rsid w:val="00915A3D"/>
  </w:style>
  <w:style w:type="character" w:customStyle="1" w:styleId="mwticker">
    <w:name w:val="mw_ticker"/>
    <w:basedOn w:val="DefaultParagraphFont"/>
    <w:rsid w:val="00915A3D"/>
  </w:style>
  <w:style w:type="character" w:customStyle="1" w:styleId="fpnjyksewe">
    <w:name w:val="fpnjyksewe"/>
    <w:basedOn w:val="DefaultParagraphFont"/>
    <w:rsid w:val="00915A3D"/>
  </w:style>
  <w:style w:type="character" w:styleId="Strong">
    <w:name w:val="Strong"/>
    <w:basedOn w:val="DefaultParagraphFont"/>
    <w:uiPriority w:val="22"/>
    <w:qFormat/>
    <w:rsid w:val="00915A3D"/>
    <w:rPr>
      <w:b/>
      <w:bCs/>
    </w:rPr>
  </w:style>
  <w:style w:type="character" w:styleId="Hyperlink">
    <w:name w:val="Hyperlink"/>
    <w:basedOn w:val="DefaultParagraphFont"/>
    <w:uiPriority w:val="99"/>
    <w:unhideWhenUsed/>
    <w:rsid w:val="000F0C49"/>
    <w:rPr>
      <w:color w:val="0000FF"/>
      <w:u w:val="single"/>
    </w:rPr>
  </w:style>
  <w:style w:type="paragraph" w:styleId="BalloonText">
    <w:name w:val="Balloon Text"/>
    <w:basedOn w:val="Normal"/>
    <w:link w:val="BalloonTextChar"/>
    <w:uiPriority w:val="99"/>
    <w:semiHidden/>
    <w:unhideWhenUsed/>
    <w:rsid w:val="0059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470">
      <w:bodyDiv w:val="1"/>
      <w:marLeft w:val="0"/>
      <w:marRight w:val="0"/>
      <w:marTop w:val="0"/>
      <w:marBottom w:val="0"/>
      <w:divBdr>
        <w:top w:val="none" w:sz="0" w:space="0" w:color="auto"/>
        <w:left w:val="none" w:sz="0" w:space="0" w:color="auto"/>
        <w:bottom w:val="none" w:sz="0" w:space="0" w:color="auto"/>
        <w:right w:val="none" w:sz="0" w:space="0" w:color="auto"/>
      </w:divBdr>
    </w:div>
    <w:div w:id="413285803">
      <w:bodyDiv w:val="1"/>
      <w:marLeft w:val="0"/>
      <w:marRight w:val="0"/>
      <w:marTop w:val="0"/>
      <w:marBottom w:val="0"/>
      <w:divBdr>
        <w:top w:val="none" w:sz="0" w:space="0" w:color="auto"/>
        <w:left w:val="none" w:sz="0" w:space="0" w:color="auto"/>
        <w:bottom w:val="none" w:sz="0" w:space="0" w:color="auto"/>
        <w:right w:val="none" w:sz="0" w:space="0" w:color="auto"/>
      </w:divBdr>
    </w:div>
    <w:div w:id="936837122">
      <w:bodyDiv w:val="1"/>
      <w:marLeft w:val="0"/>
      <w:marRight w:val="0"/>
      <w:marTop w:val="0"/>
      <w:marBottom w:val="0"/>
      <w:divBdr>
        <w:top w:val="none" w:sz="0" w:space="0" w:color="auto"/>
        <w:left w:val="none" w:sz="0" w:space="0" w:color="auto"/>
        <w:bottom w:val="none" w:sz="0" w:space="0" w:color="auto"/>
        <w:right w:val="none" w:sz="0" w:space="0" w:color="auto"/>
      </w:divBdr>
      <w:divsChild>
        <w:div w:id="1697272609">
          <w:marLeft w:val="0"/>
          <w:marRight w:val="0"/>
          <w:marTop w:val="0"/>
          <w:marBottom w:val="0"/>
          <w:divBdr>
            <w:top w:val="none" w:sz="0" w:space="0" w:color="auto"/>
            <w:left w:val="none" w:sz="0" w:space="0" w:color="auto"/>
            <w:bottom w:val="none" w:sz="0" w:space="0" w:color="auto"/>
            <w:right w:val="none" w:sz="0" w:space="0" w:color="auto"/>
          </w:divBdr>
        </w:div>
      </w:divsChild>
    </w:div>
    <w:div w:id="1794327459">
      <w:bodyDiv w:val="1"/>
      <w:marLeft w:val="0"/>
      <w:marRight w:val="0"/>
      <w:marTop w:val="0"/>
      <w:marBottom w:val="0"/>
      <w:divBdr>
        <w:top w:val="none" w:sz="0" w:space="0" w:color="auto"/>
        <w:left w:val="none" w:sz="0" w:space="0" w:color="auto"/>
        <w:bottom w:val="none" w:sz="0" w:space="0" w:color="auto"/>
        <w:right w:val="none" w:sz="0" w:space="0" w:color="auto"/>
      </w:divBdr>
      <w:divsChild>
        <w:div w:id="1920939992">
          <w:marLeft w:val="360"/>
          <w:marRight w:val="0"/>
          <w:marTop w:val="240"/>
          <w:marBottom w:val="0"/>
          <w:divBdr>
            <w:top w:val="none" w:sz="0" w:space="0" w:color="auto"/>
            <w:left w:val="none" w:sz="0" w:space="0" w:color="auto"/>
            <w:bottom w:val="none" w:sz="0" w:space="0" w:color="auto"/>
            <w:right w:val="none" w:sz="0" w:space="0" w:color="auto"/>
          </w:divBdr>
        </w:div>
        <w:div w:id="1419062859">
          <w:marLeft w:val="360"/>
          <w:marRight w:val="0"/>
          <w:marTop w:val="240"/>
          <w:marBottom w:val="0"/>
          <w:divBdr>
            <w:top w:val="none" w:sz="0" w:space="0" w:color="auto"/>
            <w:left w:val="none" w:sz="0" w:space="0" w:color="auto"/>
            <w:bottom w:val="none" w:sz="0" w:space="0" w:color="auto"/>
            <w:right w:val="none" w:sz="0" w:space="0" w:color="auto"/>
          </w:divBdr>
        </w:div>
        <w:div w:id="84234982">
          <w:marLeft w:val="360"/>
          <w:marRight w:val="0"/>
          <w:marTop w:val="240"/>
          <w:marBottom w:val="0"/>
          <w:divBdr>
            <w:top w:val="none" w:sz="0" w:space="0" w:color="auto"/>
            <w:left w:val="none" w:sz="0" w:space="0" w:color="auto"/>
            <w:bottom w:val="none" w:sz="0" w:space="0" w:color="auto"/>
            <w:right w:val="none" w:sz="0" w:space="0" w:color="auto"/>
          </w:divBdr>
        </w:div>
      </w:divsChild>
    </w:div>
    <w:div w:id="18326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lobenewswire.com/NewsRoom/AttachmentNg/d0b16593-f96e-4330-883e-1dd9ebe19044" TargetMode="External"/><Relationship Id="rId7" Type="http://schemas.openxmlformats.org/officeDocument/2006/relationships/image" Target="media/image1.png"/><Relationship Id="rId8" Type="http://schemas.openxmlformats.org/officeDocument/2006/relationships/hyperlink" Target="https://surgeholding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Macintosh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Botie</cp:lastModifiedBy>
  <cp:revision>2</cp:revision>
  <dcterms:created xsi:type="dcterms:W3CDTF">2019-04-18T00:46:00Z</dcterms:created>
  <dcterms:modified xsi:type="dcterms:W3CDTF">2019-04-18T00:46:00Z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02fbe008-0ab8-4cac-884b-57f95d373299</vt:lpwstr>
  </property>
</Properties>
</file>