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61105" w14:textId="77777777" w:rsidR="00971355" w:rsidRDefault="00971355" w:rsidP="00971355">
      <w:pPr>
        <w:spacing w:after="120" w:line="240" w:lineRule="auto"/>
        <w:rPr>
          <w:rFonts w:ascii="Arial" w:hAnsi="Arial" w:cs="Arial"/>
          <w:b/>
          <w:bCs/>
        </w:rPr>
      </w:pPr>
    </w:p>
    <w:p w14:paraId="0DB2C141" w14:textId="77777777" w:rsidR="00971355" w:rsidRDefault="00971355" w:rsidP="00971355">
      <w:pPr>
        <w:spacing w:after="120" w:line="240" w:lineRule="auto"/>
        <w:rPr>
          <w:rFonts w:ascii="Arial" w:hAnsi="Arial" w:cs="Arial"/>
          <w:b/>
          <w:bCs/>
        </w:rPr>
      </w:pPr>
    </w:p>
    <w:p w14:paraId="72AF24B5" w14:textId="0647425D" w:rsidR="00AF2A37" w:rsidRDefault="004C42E4" w:rsidP="00971355">
      <w:pPr>
        <w:spacing w:after="120" w:line="240" w:lineRule="auto"/>
        <w:rPr>
          <w:rFonts w:ascii="Arial" w:hAnsi="Arial" w:cs="Arial"/>
        </w:rPr>
      </w:pPr>
      <w:r>
        <w:rPr>
          <w:rFonts w:ascii="Arial" w:hAnsi="Arial" w:cs="Arial"/>
        </w:rPr>
        <w:t>January 1</w:t>
      </w:r>
      <w:r w:rsidR="00F54E17">
        <w:rPr>
          <w:rFonts w:ascii="Arial" w:hAnsi="Arial" w:cs="Arial"/>
        </w:rPr>
        <w:t>9</w:t>
      </w:r>
      <w:r>
        <w:rPr>
          <w:rFonts w:ascii="Arial" w:hAnsi="Arial" w:cs="Arial"/>
        </w:rPr>
        <w:t>, 2022</w:t>
      </w:r>
    </w:p>
    <w:p w14:paraId="146E6688" w14:textId="6A603E27" w:rsidR="004C42E4" w:rsidRDefault="004C42E4" w:rsidP="00971355">
      <w:pPr>
        <w:spacing w:after="120" w:line="240" w:lineRule="auto"/>
        <w:rPr>
          <w:rFonts w:ascii="Arial" w:hAnsi="Arial" w:cs="Arial"/>
        </w:rPr>
      </w:pPr>
    </w:p>
    <w:p w14:paraId="093D5AB4" w14:textId="77777777" w:rsidR="004C42E4" w:rsidRDefault="004C42E4" w:rsidP="00971355">
      <w:pPr>
        <w:spacing w:after="120" w:line="240" w:lineRule="auto"/>
        <w:rPr>
          <w:rFonts w:ascii="Arial" w:hAnsi="Arial" w:cs="Arial"/>
        </w:rPr>
      </w:pPr>
    </w:p>
    <w:p w14:paraId="2E847DE8" w14:textId="51652E0C" w:rsidR="00971355" w:rsidRPr="00251CE8" w:rsidRDefault="00971355" w:rsidP="00971355">
      <w:pPr>
        <w:spacing w:after="120" w:line="240" w:lineRule="auto"/>
        <w:rPr>
          <w:rFonts w:ascii="Arial" w:hAnsi="Arial" w:cs="Arial"/>
        </w:rPr>
      </w:pPr>
      <w:r w:rsidRPr="00251CE8">
        <w:rPr>
          <w:rFonts w:ascii="Arial" w:hAnsi="Arial" w:cs="Arial"/>
        </w:rPr>
        <w:t xml:space="preserve">For more than 50 years, the National Headache Foundation (NHF) has been the voice for more than 40 million American adults with migraine. For too long, migraine patients have been treated differently than others with medical issues as it relates to access to prescription medications. Specifically, clinicians are often forced to use outdated prescription drugs in a stepwise approach to all patients, without considering the needs of the individual patient. Unfortunately, the current care models adopted by payers (health insurance) have not kept pace with the many advances in treatment. As a result, clinicians are using older medications, some of which </w:t>
      </w:r>
      <w:r w:rsidR="00230B9A">
        <w:rPr>
          <w:rFonts w:ascii="Arial" w:hAnsi="Arial" w:cs="Arial"/>
        </w:rPr>
        <w:t xml:space="preserve">are </w:t>
      </w:r>
      <w:r w:rsidRPr="00251CE8">
        <w:rPr>
          <w:rFonts w:ascii="Arial" w:hAnsi="Arial" w:cs="Arial"/>
        </w:rPr>
        <w:t>not even designed for the specific treatment of migraine, even though new migraine-specific therapies now exist.</w:t>
      </w:r>
    </w:p>
    <w:p w14:paraId="2BDEF477" w14:textId="77777777" w:rsidR="00971355" w:rsidRPr="00251CE8" w:rsidRDefault="00971355" w:rsidP="00971355">
      <w:pPr>
        <w:spacing w:after="120" w:line="240" w:lineRule="auto"/>
        <w:rPr>
          <w:rFonts w:ascii="Arial" w:hAnsi="Arial" w:cs="Arial"/>
        </w:rPr>
      </w:pPr>
    </w:p>
    <w:p w14:paraId="23554223" w14:textId="19EB84A4" w:rsidR="00971355" w:rsidRDefault="00971355" w:rsidP="00971355">
      <w:pPr>
        <w:spacing w:after="120" w:line="240" w:lineRule="auto"/>
        <w:rPr>
          <w:rFonts w:ascii="Arial" w:hAnsi="Arial" w:cs="Arial"/>
        </w:rPr>
      </w:pPr>
      <w:r w:rsidRPr="00251CE8">
        <w:rPr>
          <w:rFonts w:ascii="Arial" w:hAnsi="Arial" w:cs="Arial"/>
        </w:rPr>
        <w:t xml:space="preserve">The NHF advocates </w:t>
      </w:r>
      <w:proofErr w:type="gramStart"/>
      <w:r w:rsidRPr="00251CE8">
        <w:rPr>
          <w:rFonts w:ascii="Arial" w:hAnsi="Arial" w:cs="Arial"/>
        </w:rPr>
        <w:t>that payers</w:t>
      </w:r>
      <w:proofErr w:type="gramEnd"/>
      <w:r w:rsidRPr="00251CE8">
        <w:rPr>
          <w:rFonts w:ascii="Arial" w:hAnsi="Arial" w:cs="Arial"/>
        </w:rPr>
        <w:t xml:space="preserve"> adopt care models that are patient-centric, where the clinician, in collaboration with the patient, is the primary decision-maker and selects a treatment that addresses the patient’s treatment goals and needs.</w:t>
      </w:r>
      <w:r w:rsidR="004C42E4">
        <w:rPr>
          <w:rFonts w:ascii="Arial" w:hAnsi="Arial" w:cs="Arial"/>
        </w:rPr>
        <w:t xml:space="preserve"> Our organization’s position statement follows.</w:t>
      </w:r>
    </w:p>
    <w:p w14:paraId="7B4C59FF" w14:textId="3B258459" w:rsidR="004C42E4" w:rsidRDefault="004C42E4" w:rsidP="00971355">
      <w:pPr>
        <w:spacing w:after="120" w:line="240" w:lineRule="auto"/>
        <w:rPr>
          <w:rFonts w:ascii="Arial" w:hAnsi="Arial" w:cs="Arial"/>
        </w:rPr>
      </w:pPr>
    </w:p>
    <w:p w14:paraId="295315C9" w14:textId="251B0184" w:rsidR="004C42E4" w:rsidRDefault="004C42E4" w:rsidP="00971355">
      <w:pPr>
        <w:spacing w:after="120" w:line="240" w:lineRule="auto"/>
        <w:rPr>
          <w:rFonts w:ascii="Arial" w:hAnsi="Arial" w:cs="Arial"/>
        </w:rPr>
      </w:pPr>
      <w:r>
        <w:rPr>
          <w:rFonts w:ascii="Arial" w:hAnsi="Arial" w:cs="Arial"/>
        </w:rPr>
        <w:t>Thank you for your consideration, and please let me know if you have any questions or need additional information.</w:t>
      </w:r>
    </w:p>
    <w:p w14:paraId="3D239224" w14:textId="59CD193F" w:rsidR="004C42E4" w:rsidRPr="00251CE8" w:rsidRDefault="004C42E4" w:rsidP="00971355">
      <w:pPr>
        <w:spacing w:after="120" w:line="240" w:lineRule="auto"/>
        <w:rPr>
          <w:rFonts w:ascii="Arial" w:hAnsi="Arial" w:cs="Arial"/>
        </w:rPr>
      </w:pPr>
    </w:p>
    <w:p w14:paraId="0C6B94B8" w14:textId="77777777" w:rsidR="00971355" w:rsidRPr="00251CE8" w:rsidRDefault="00971355" w:rsidP="00971355">
      <w:pPr>
        <w:spacing w:after="120" w:line="240" w:lineRule="auto"/>
        <w:rPr>
          <w:rFonts w:ascii="Arial" w:hAnsi="Arial" w:cs="Arial"/>
        </w:rPr>
      </w:pPr>
    </w:p>
    <w:p w14:paraId="16351D21" w14:textId="77777777" w:rsidR="00971355" w:rsidRPr="00251CE8" w:rsidRDefault="00971355" w:rsidP="006A51A0">
      <w:pPr>
        <w:spacing w:after="0" w:line="240" w:lineRule="auto"/>
        <w:rPr>
          <w:rFonts w:ascii="Arial" w:hAnsi="Arial" w:cs="Arial"/>
        </w:rPr>
      </w:pPr>
      <w:r w:rsidRPr="00251CE8">
        <w:rPr>
          <w:rFonts w:ascii="Arial" w:hAnsi="Arial" w:cs="Arial"/>
        </w:rPr>
        <w:t xml:space="preserve">Thomas </w:t>
      </w:r>
      <w:proofErr w:type="spellStart"/>
      <w:r w:rsidRPr="00251CE8">
        <w:rPr>
          <w:rFonts w:ascii="Arial" w:hAnsi="Arial" w:cs="Arial"/>
        </w:rPr>
        <w:t>Dabertin</w:t>
      </w:r>
      <w:proofErr w:type="spellEnd"/>
      <w:r w:rsidRPr="00251CE8">
        <w:rPr>
          <w:rFonts w:ascii="Arial" w:hAnsi="Arial" w:cs="Arial"/>
        </w:rPr>
        <w:t>, Executive Director/CEO</w:t>
      </w:r>
    </w:p>
    <w:p w14:paraId="0EAB3D01" w14:textId="77777777" w:rsidR="00971355" w:rsidRPr="00251CE8" w:rsidRDefault="00971355" w:rsidP="006A51A0">
      <w:pPr>
        <w:spacing w:after="0" w:line="240" w:lineRule="auto"/>
        <w:rPr>
          <w:rFonts w:ascii="Arial" w:hAnsi="Arial" w:cs="Arial"/>
        </w:rPr>
      </w:pPr>
      <w:r w:rsidRPr="00251CE8">
        <w:rPr>
          <w:rFonts w:ascii="Arial" w:hAnsi="Arial" w:cs="Arial"/>
        </w:rPr>
        <w:t>National Headache Foundation</w:t>
      </w:r>
    </w:p>
    <w:p w14:paraId="3EA1E333" w14:textId="5396F87D" w:rsidR="00971355" w:rsidRDefault="00B6572D" w:rsidP="006A51A0">
      <w:pPr>
        <w:spacing w:after="0" w:line="240" w:lineRule="auto"/>
        <w:rPr>
          <w:rFonts w:ascii="Arial" w:hAnsi="Arial" w:cs="Arial"/>
        </w:rPr>
      </w:pPr>
      <w:r>
        <w:rPr>
          <w:rFonts w:ascii="Arial" w:hAnsi="Arial" w:cs="Arial"/>
        </w:rPr>
        <w:t>(</w:t>
      </w:r>
      <w:r w:rsidR="00971355" w:rsidRPr="00251CE8">
        <w:rPr>
          <w:rFonts w:ascii="Arial" w:hAnsi="Arial" w:cs="Arial"/>
        </w:rPr>
        <w:t>312</w:t>
      </w:r>
      <w:r>
        <w:rPr>
          <w:rFonts w:ascii="Arial" w:hAnsi="Arial" w:cs="Arial"/>
        </w:rPr>
        <w:t>)</w:t>
      </w:r>
      <w:r w:rsidR="00971355" w:rsidRPr="00251CE8">
        <w:rPr>
          <w:rFonts w:ascii="Arial" w:hAnsi="Arial" w:cs="Arial"/>
        </w:rPr>
        <w:t xml:space="preserve"> 274-2659</w:t>
      </w:r>
      <w:r>
        <w:rPr>
          <w:rFonts w:ascii="Arial" w:hAnsi="Arial" w:cs="Arial"/>
        </w:rPr>
        <w:br/>
        <w:t>Tdabertin@headaches.org</w:t>
      </w:r>
    </w:p>
    <w:p w14:paraId="358B6B67" w14:textId="77777777" w:rsidR="006A51A0" w:rsidRPr="00251CE8" w:rsidRDefault="006A51A0" w:rsidP="006A51A0">
      <w:pPr>
        <w:spacing w:after="0" w:line="240" w:lineRule="auto"/>
        <w:rPr>
          <w:rFonts w:ascii="Arial" w:hAnsi="Arial" w:cs="Arial"/>
        </w:rPr>
      </w:pPr>
    </w:p>
    <w:p w14:paraId="19FFDB6B" w14:textId="77777777" w:rsidR="004C42E4" w:rsidRDefault="004C42E4" w:rsidP="00063DCD">
      <w:pPr>
        <w:spacing w:after="120" w:line="240" w:lineRule="auto"/>
        <w:rPr>
          <w:rFonts w:ascii="Arial" w:hAnsi="Arial" w:cs="Arial"/>
          <w:b/>
          <w:bCs/>
        </w:rPr>
      </w:pPr>
    </w:p>
    <w:p w14:paraId="6EE725C4" w14:textId="77777777" w:rsidR="004C42E4" w:rsidRDefault="004C42E4" w:rsidP="00063DCD">
      <w:pPr>
        <w:spacing w:after="120" w:line="240" w:lineRule="auto"/>
        <w:rPr>
          <w:rFonts w:ascii="Arial" w:hAnsi="Arial" w:cs="Arial"/>
          <w:b/>
          <w:bCs/>
        </w:rPr>
      </w:pPr>
    </w:p>
    <w:p w14:paraId="14D8C09A" w14:textId="77777777" w:rsidR="004C42E4" w:rsidRDefault="004C42E4" w:rsidP="00063DCD">
      <w:pPr>
        <w:spacing w:after="120" w:line="240" w:lineRule="auto"/>
        <w:rPr>
          <w:rFonts w:ascii="Arial" w:hAnsi="Arial" w:cs="Arial"/>
          <w:b/>
          <w:bCs/>
        </w:rPr>
      </w:pPr>
    </w:p>
    <w:p w14:paraId="6CE81122" w14:textId="77777777" w:rsidR="004C42E4" w:rsidRDefault="004C42E4" w:rsidP="00063DCD">
      <w:pPr>
        <w:spacing w:after="120" w:line="240" w:lineRule="auto"/>
        <w:rPr>
          <w:rFonts w:ascii="Arial" w:hAnsi="Arial" w:cs="Arial"/>
          <w:b/>
          <w:bCs/>
        </w:rPr>
      </w:pPr>
    </w:p>
    <w:p w14:paraId="249A1AAF" w14:textId="77777777" w:rsidR="004C42E4" w:rsidRDefault="004C42E4" w:rsidP="00063DCD">
      <w:pPr>
        <w:spacing w:after="120" w:line="240" w:lineRule="auto"/>
        <w:rPr>
          <w:rFonts w:ascii="Arial" w:hAnsi="Arial" w:cs="Arial"/>
          <w:b/>
          <w:bCs/>
        </w:rPr>
      </w:pPr>
    </w:p>
    <w:p w14:paraId="2B31BDA0" w14:textId="77777777" w:rsidR="004C42E4" w:rsidRDefault="004C42E4" w:rsidP="00063DCD">
      <w:pPr>
        <w:spacing w:after="120" w:line="240" w:lineRule="auto"/>
        <w:rPr>
          <w:rFonts w:ascii="Arial" w:hAnsi="Arial" w:cs="Arial"/>
          <w:b/>
          <w:bCs/>
        </w:rPr>
      </w:pPr>
    </w:p>
    <w:p w14:paraId="1067705A" w14:textId="77777777" w:rsidR="004C42E4" w:rsidRDefault="004C42E4" w:rsidP="00063DCD">
      <w:pPr>
        <w:spacing w:after="120" w:line="240" w:lineRule="auto"/>
        <w:rPr>
          <w:rFonts w:ascii="Arial" w:hAnsi="Arial" w:cs="Arial"/>
          <w:b/>
          <w:bCs/>
        </w:rPr>
      </w:pPr>
    </w:p>
    <w:p w14:paraId="2583EAD2" w14:textId="77777777" w:rsidR="004C42E4" w:rsidRDefault="004C42E4" w:rsidP="00063DCD">
      <w:pPr>
        <w:spacing w:after="120" w:line="240" w:lineRule="auto"/>
        <w:rPr>
          <w:rFonts w:ascii="Arial" w:hAnsi="Arial" w:cs="Arial"/>
          <w:b/>
          <w:bCs/>
        </w:rPr>
      </w:pPr>
    </w:p>
    <w:p w14:paraId="7C6D0A80" w14:textId="77777777" w:rsidR="004C42E4" w:rsidRDefault="004C42E4" w:rsidP="00063DCD">
      <w:pPr>
        <w:spacing w:after="120" w:line="240" w:lineRule="auto"/>
        <w:rPr>
          <w:rFonts w:ascii="Arial" w:hAnsi="Arial" w:cs="Arial"/>
          <w:b/>
          <w:bCs/>
        </w:rPr>
      </w:pPr>
    </w:p>
    <w:p w14:paraId="66B0C3DB" w14:textId="77777777" w:rsidR="004C42E4" w:rsidRDefault="004C42E4" w:rsidP="00063DCD">
      <w:pPr>
        <w:spacing w:after="120" w:line="240" w:lineRule="auto"/>
        <w:rPr>
          <w:rFonts w:ascii="Arial" w:hAnsi="Arial" w:cs="Arial"/>
          <w:b/>
          <w:bCs/>
        </w:rPr>
      </w:pPr>
    </w:p>
    <w:p w14:paraId="64A39D60" w14:textId="77777777" w:rsidR="004C42E4" w:rsidRDefault="004C42E4" w:rsidP="00063DCD">
      <w:pPr>
        <w:spacing w:after="120" w:line="240" w:lineRule="auto"/>
        <w:rPr>
          <w:rFonts w:ascii="Arial" w:hAnsi="Arial" w:cs="Arial"/>
          <w:b/>
          <w:bCs/>
        </w:rPr>
      </w:pPr>
    </w:p>
    <w:p w14:paraId="71658E60" w14:textId="77777777" w:rsidR="004C42E4" w:rsidRDefault="004C42E4" w:rsidP="00063DCD">
      <w:pPr>
        <w:spacing w:after="120" w:line="240" w:lineRule="auto"/>
        <w:rPr>
          <w:rFonts w:ascii="Arial" w:hAnsi="Arial" w:cs="Arial"/>
          <w:b/>
          <w:bCs/>
        </w:rPr>
      </w:pPr>
    </w:p>
    <w:p w14:paraId="0E0798C5" w14:textId="73D94629" w:rsidR="00DC5150" w:rsidRPr="008B36A5" w:rsidRDefault="00DC5150" w:rsidP="00063DCD">
      <w:pPr>
        <w:spacing w:after="120" w:line="240" w:lineRule="auto"/>
        <w:rPr>
          <w:rFonts w:ascii="Arial" w:hAnsi="Arial" w:cs="Arial"/>
          <w:b/>
          <w:bCs/>
        </w:rPr>
      </w:pPr>
      <w:r w:rsidRPr="008B36A5">
        <w:rPr>
          <w:rFonts w:ascii="Arial" w:hAnsi="Arial" w:cs="Arial"/>
          <w:b/>
          <w:bCs/>
        </w:rPr>
        <w:t>National Headache Foundation Position Statement</w:t>
      </w:r>
      <w:r w:rsidR="00D32AC1">
        <w:rPr>
          <w:rFonts w:ascii="Arial" w:hAnsi="Arial" w:cs="Arial"/>
          <w:b/>
          <w:bCs/>
        </w:rPr>
        <w:t xml:space="preserve"> on the Treatment of Migraine</w:t>
      </w:r>
    </w:p>
    <w:p w14:paraId="30A029FB" w14:textId="7E02B597" w:rsidR="6A7E6B48" w:rsidRDefault="6A7E6B48" w:rsidP="6A7E6B48">
      <w:pPr>
        <w:pStyle w:val="NormalWeb"/>
        <w:rPr>
          <w:rFonts w:ascii="Arial" w:hAnsi="Arial" w:cs="Arial"/>
          <w:color w:val="000000" w:themeColor="text1"/>
          <w:sz w:val="22"/>
          <w:szCs w:val="22"/>
        </w:rPr>
      </w:pPr>
      <w:r w:rsidRPr="6A7E6B48">
        <w:rPr>
          <w:rFonts w:ascii="Arial" w:hAnsi="Arial" w:cs="Arial"/>
          <w:color w:val="000000" w:themeColor="text1"/>
          <w:sz w:val="22"/>
          <w:szCs w:val="22"/>
        </w:rPr>
        <w:t>The vision of the National Headache Foundation (NHF) is “a world without headache</w:t>
      </w:r>
      <w:r w:rsidR="00326DED">
        <w:rPr>
          <w:rFonts w:ascii="Arial" w:hAnsi="Arial" w:cs="Arial"/>
          <w:color w:val="000000" w:themeColor="text1"/>
          <w:sz w:val="22"/>
          <w:szCs w:val="22"/>
        </w:rPr>
        <w:t>.</w:t>
      </w:r>
      <w:r w:rsidRPr="6A7E6B48">
        <w:rPr>
          <w:rFonts w:ascii="Arial" w:hAnsi="Arial" w:cs="Arial"/>
          <w:color w:val="000000" w:themeColor="text1"/>
          <w:sz w:val="22"/>
          <w:szCs w:val="22"/>
        </w:rPr>
        <w:t xml:space="preserve">” In support of this mission, </w:t>
      </w:r>
      <w:r w:rsidR="00D32AC1">
        <w:rPr>
          <w:rFonts w:ascii="Arial" w:hAnsi="Arial" w:cs="Arial"/>
          <w:color w:val="000000" w:themeColor="text1"/>
          <w:sz w:val="22"/>
          <w:szCs w:val="22"/>
        </w:rPr>
        <w:t>the NHF</w:t>
      </w:r>
      <w:r w:rsidRPr="6A7E6B48">
        <w:rPr>
          <w:rFonts w:ascii="Arial" w:hAnsi="Arial" w:cs="Arial"/>
          <w:color w:val="000000" w:themeColor="text1"/>
          <w:sz w:val="22"/>
          <w:szCs w:val="22"/>
        </w:rPr>
        <w:t xml:space="preserve"> focuses on four key goals: Awareness, Advocacy, Education</w:t>
      </w:r>
      <w:r w:rsidR="00E3488E">
        <w:rPr>
          <w:rFonts w:ascii="Arial" w:hAnsi="Arial" w:cs="Arial"/>
          <w:color w:val="000000" w:themeColor="text1"/>
          <w:sz w:val="22"/>
          <w:szCs w:val="22"/>
        </w:rPr>
        <w:t>,</w:t>
      </w:r>
      <w:r w:rsidRPr="6A7E6B48">
        <w:rPr>
          <w:rFonts w:ascii="Arial" w:hAnsi="Arial" w:cs="Arial"/>
          <w:color w:val="000000" w:themeColor="text1"/>
          <w:sz w:val="22"/>
          <w:szCs w:val="22"/>
        </w:rPr>
        <w:t xml:space="preserve"> and Research. These goals place patients at the heart of everything we do.</w:t>
      </w:r>
    </w:p>
    <w:p w14:paraId="2A05BD08" w14:textId="7E0FE0EE" w:rsidR="008B36A5" w:rsidRPr="008B36A5" w:rsidRDefault="6A7E6B48" w:rsidP="008B36A5">
      <w:pPr>
        <w:pStyle w:val="NormalWeb"/>
        <w:rPr>
          <w:rFonts w:ascii="Arial" w:hAnsi="Arial" w:cs="Arial"/>
          <w:color w:val="000000"/>
          <w:sz w:val="22"/>
          <w:szCs w:val="22"/>
        </w:rPr>
      </w:pPr>
      <w:r w:rsidRPr="6A7E6B48">
        <w:rPr>
          <w:rFonts w:ascii="Arial" w:hAnsi="Arial" w:cs="Arial"/>
          <w:color w:val="000000" w:themeColor="text1"/>
          <w:sz w:val="22"/>
          <w:szCs w:val="22"/>
        </w:rPr>
        <w:t>In keeping with our mission and vision, we believe</w:t>
      </w:r>
      <w:r w:rsidR="00615D86">
        <w:rPr>
          <w:rFonts w:ascii="Arial" w:hAnsi="Arial" w:cs="Arial"/>
          <w:color w:val="000000" w:themeColor="text1"/>
          <w:sz w:val="22"/>
          <w:szCs w:val="22"/>
        </w:rPr>
        <w:t xml:space="preserve"> headache and</w:t>
      </w:r>
      <w:r w:rsidRPr="6A7E6B48">
        <w:rPr>
          <w:rFonts w:ascii="Arial" w:hAnsi="Arial" w:cs="Arial"/>
          <w:color w:val="000000" w:themeColor="text1"/>
          <w:sz w:val="22"/>
          <w:szCs w:val="22"/>
        </w:rPr>
        <w:t xml:space="preserve"> migraine patients are best served by a</w:t>
      </w:r>
      <w:r w:rsidR="00DA243F">
        <w:rPr>
          <w:rFonts w:ascii="Arial" w:hAnsi="Arial" w:cs="Arial"/>
          <w:color w:val="000000" w:themeColor="text1"/>
          <w:sz w:val="22"/>
          <w:szCs w:val="22"/>
        </w:rPr>
        <w:t xml:space="preserve"> </w:t>
      </w:r>
      <w:r w:rsidRPr="6A7E6B48">
        <w:rPr>
          <w:rFonts w:ascii="Arial" w:hAnsi="Arial" w:cs="Arial"/>
          <w:color w:val="000000" w:themeColor="text1"/>
          <w:sz w:val="22"/>
          <w:szCs w:val="22"/>
        </w:rPr>
        <w:t xml:space="preserve">patient-centric model of care, in which the </w:t>
      </w:r>
      <w:r w:rsidR="0025002C">
        <w:rPr>
          <w:rFonts w:ascii="Arial" w:hAnsi="Arial" w:cs="Arial"/>
          <w:color w:val="000000" w:themeColor="text1"/>
          <w:sz w:val="22"/>
          <w:szCs w:val="22"/>
        </w:rPr>
        <w:t>clinician</w:t>
      </w:r>
      <w:r w:rsidRPr="6A7E6B48">
        <w:rPr>
          <w:rFonts w:ascii="Arial" w:hAnsi="Arial" w:cs="Arial"/>
          <w:color w:val="000000" w:themeColor="text1"/>
          <w:sz w:val="22"/>
          <w:szCs w:val="22"/>
        </w:rPr>
        <w:t xml:space="preserve"> is empowered to select the right treatment</w:t>
      </w:r>
      <w:r w:rsidR="00D32AC1">
        <w:rPr>
          <w:rFonts w:ascii="Arial" w:hAnsi="Arial" w:cs="Arial"/>
          <w:color w:val="000000" w:themeColor="text1"/>
          <w:sz w:val="22"/>
          <w:szCs w:val="22"/>
        </w:rPr>
        <w:t xml:space="preserve"> for the right</w:t>
      </w:r>
      <w:r w:rsidRPr="6A7E6B48">
        <w:rPr>
          <w:rFonts w:ascii="Arial" w:hAnsi="Arial" w:cs="Arial"/>
          <w:color w:val="000000" w:themeColor="text1"/>
          <w:sz w:val="22"/>
          <w:szCs w:val="22"/>
        </w:rPr>
        <w:t xml:space="preserve"> patient at the right time. </w:t>
      </w:r>
      <w:r w:rsidR="00D32AC1">
        <w:rPr>
          <w:rFonts w:ascii="Arial" w:hAnsi="Arial" w:cs="Arial"/>
          <w:color w:val="000000" w:themeColor="text1"/>
          <w:sz w:val="22"/>
          <w:szCs w:val="22"/>
        </w:rPr>
        <w:t xml:space="preserve">NHF </w:t>
      </w:r>
      <w:r w:rsidRPr="6A7E6B48">
        <w:rPr>
          <w:rFonts w:ascii="Arial" w:hAnsi="Arial" w:cs="Arial"/>
          <w:color w:val="000000" w:themeColor="text1"/>
          <w:sz w:val="22"/>
          <w:szCs w:val="22"/>
        </w:rPr>
        <w:t xml:space="preserve">also </w:t>
      </w:r>
      <w:r w:rsidR="00D32AC1">
        <w:rPr>
          <w:rFonts w:ascii="Arial" w:hAnsi="Arial" w:cs="Arial"/>
          <w:color w:val="000000" w:themeColor="text1"/>
          <w:sz w:val="22"/>
          <w:szCs w:val="22"/>
        </w:rPr>
        <w:t xml:space="preserve">endorses and </w:t>
      </w:r>
      <w:r w:rsidRPr="6A7E6B48">
        <w:rPr>
          <w:rFonts w:ascii="Arial" w:hAnsi="Arial" w:cs="Arial"/>
          <w:color w:val="000000" w:themeColor="text1"/>
          <w:sz w:val="22"/>
          <w:szCs w:val="22"/>
        </w:rPr>
        <w:t>advocate</w:t>
      </w:r>
      <w:r w:rsidR="00D32AC1">
        <w:rPr>
          <w:rFonts w:ascii="Arial" w:hAnsi="Arial" w:cs="Arial"/>
          <w:color w:val="000000" w:themeColor="text1"/>
          <w:sz w:val="22"/>
          <w:szCs w:val="22"/>
        </w:rPr>
        <w:t>s</w:t>
      </w:r>
      <w:r w:rsidRPr="6A7E6B48">
        <w:rPr>
          <w:rFonts w:ascii="Arial" w:hAnsi="Arial" w:cs="Arial"/>
          <w:color w:val="000000" w:themeColor="text1"/>
          <w:sz w:val="22"/>
          <w:szCs w:val="22"/>
        </w:rPr>
        <w:t xml:space="preserve"> for the right of </w:t>
      </w:r>
      <w:r w:rsidR="00D32AC1">
        <w:rPr>
          <w:rFonts w:ascii="Arial" w:hAnsi="Arial" w:cs="Arial"/>
          <w:color w:val="000000" w:themeColor="text1"/>
          <w:sz w:val="22"/>
          <w:szCs w:val="22"/>
        </w:rPr>
        <w:t xml:space="preserve">the </w:t>
      </w:r>
      <w:r w:rsidRPr="6A7E6B48">
        <w:rPr>
          <w:rFonts w:ascii="Arial" w:hAnsi="Arial" w:cs="Arial"/>
          <w:color w:val="000000" w:themeColor="text1"/>
          <w:sz w:val="22"/>
          <w:szCs w:val="22"/>
        </w:rPr>
        <w:t>patient</w:t>
      </w:r>
      <w:r w:rsidR="00D32AC1">
        <w:rPr>
          <w:rFonts w:ascii="Arial" w:hAnsi="Arial" w:cs="Arial"/>
          <w:color w:val="000000" w:themeColor="text1"/>
          <w:sz w:val="22"/>
          <w:szCs w:val="22"/>
        </w:rPr>
        <w:t>’</w:t>
      </w:r>
      <w:r w:rsidRPr="6A7E6B48">
        <w:rPr>
          <w:rFonts w:ascii="Arial" w:hAnsi="Arial" w:cs="Arial"/>
          <w:color w:val="000000" w:themeColor="text1"/>
          <w:sz w:val="22"/>
          <w:szCs w:val="22"/>
        </w:rPr>
        <w:t>s</w:t>
      </w:r>
      <w:r w:rsidR="00D32AC1">
        <w:rPr>
          <w:rFonts w:ascii="Arial" w:hAnsi="Arial" w:cs="Arial"/>
          <w:color w:val="000000" w:themeColor="text1"/>
          <w:sz w:val="22"/>
          <w:szCs w:val="22"/>
        </w:rPr>
        <w:t xml:space="preserve"> </w:t>
      </w:r>
      <w:r w:rsidRPr="6A7E6B48">
        <w:rPr>
          <w:rFonts w:ascii="Arial" w:hAnsi="Arial" w:cs="Arial"/>
          <w:color w:val="000000" w:themeColor="text1"/>
          <w:sz w:val="22"/>
          <w:szCs w:val="22"/>
        </w:rPr>
        <w:t xml:space="preserve">voice </w:t>
      </w:r>
      <w:r w:rsidR="00D32AC1">
        <w:rPr>
          <w:rFonts w:ascii="Arial" w:hAnsi="Arial" w:cs="Arial"/>
          <w:color w:val="000000" w:themeColor="text1"/>
          <w:sz w:val="22"/>
          <w:szCs w:val="22"/>
        </w:rPr>
        <w:t xml:space="preserve">and opinion to be included </w:t>
      </w:r>
      <w:r w:rsidRPr="6A7E6B48">
        <w:rPr>
          <w:rFonts w:ascii="Arial" w:hAnsi="Arial" w:cs="Arial"/>
          <w:color w:val="000000" w:themeColor="text1"/>
          <w:sz w:val="22"/>
          <w:szCs w:val="22"/>
        </w:rPr>
        <w:t>in determining the most appropriate treatment.</w:t>
      </w:r>
    </w:p>
    <w:p w14:paraId="3931ACE8" w14:textId="5867AF94" w:rsidR="008B36A5" w:rsidRPr="008B36A5" w:rsidRDefault="6A7E6B48" w:rsidP="008B36A5">
      <w:pPr>
        <w:pStyle w:val="NormalWeb"/>
        <w:rPr>
          <w:rFonts w:ascii="Arial" w:hAnsi="Arial" w:cs="Arial"/>
          <w:color w:val="000000"/>
          <w:sz w:val="22"/>
          <w:szCs w:val="22"/>
        </w:rPr>
      </w:pPr>
      <w:r w:rsidRPr="6A7E6B48">
        <w:rPr>
          <w:rFonts w:ascii="Arial" w:hAnsi="Arial" w:cs="Arial"/>
          <w:color w:val="000000" w:themeColor="text1"/>
          <w:sz w:val="22"/>
          <w:szCs w:val="22"/>
        </w:rPr>
        <w:t xml:space="preserve">To that end, our position is that the selection of a migraine therapy: </w:t>
      </w:r>
    </w:p>
    <w:p w14:paraId="165E7259" w14:textId="6830EAC0" w:rsidR="00DA243F" w:rsidRPr="0043252E" w:rsidRDefault="00DA243F" w:rsidP="008B36A5">
      <w:pPr>
        <w:pStyle w:val="NormalWeb"/>
        <w:numPr>
          <w:ilvl w:val="0"/>
          <w:numId w:val="10"/>
        </w:numPr>
        <w:rPr>
          <w:rFonts w:ascii="Arial" w:hAnsi="Arial" w:cs="Arial"/>
          <w:color w:val="000000"/>
          <w:sz w:val="22"/>
          <w:szCs w:val="22"/>
        </w:rPr>
      </w:pPr>
      <w:r w:rsidRPr="008B36A5">
        <w:rPr>
          <w:rFonts w:ascii="Arial" w:hAnsi="Arial" w:cs="Arial"/>
          <w:i/>
          <w:iCs/>
          <w:color w:val="000000"/>
          <w:sz w:val="22"/>
          <w:szCs w:val="22"/>
        </w:rPr>
        <w:t xml:space="preserve">Should </w:t>
      </w:r>
      <w:r>
        <w:rPr>
          <w:rFonts w:ascii="Arial" w:hAnsi="Arial" w:cs="Arial"/>
          <w:i/>
          <w:iCs/>
          <w:color w:val="000000"/>
          <w:sz w:val="22"/>
          <w:szCs w:val="22"/>
        </w:rPr>
        <w:t xml:space="preserve">ultimately </w:t>
      </w:r>
      <w:r w:rsidRPr="008B36A5">
        <w:rPr>
          <w:rFonts w:ascii="Arial" w:hAnsi="Arial" w:cs="Arial"/>
          <w:i/>
          <w:iCs/>
          <w:color w:val="000000"/>
          <w:sz w:val="22"/>
          <w:szCs w:val="22"/>
        </w:rPr>
        <w:t>be</w:t>
      </w:r>
      <w:r w:rsidRPr="008B36A5">
        <w:rPr>
          <w:rFonts w:ascii="Arial" w:hAnsi="Arial" w:cs="Arial"/>
          <w:color w:val="000000"/>
          <w:sz w:val="22"/>
          <w:szCs w:val="22"/>
        </w:rPr>
        <w:t xml:space="preserve"> determined by the </w:t>
      </w:r>
      <w:r w:rsidR="0025002C">
        <w:rPr>
          <w:rFonts w:ascii="Arial" w:hAnsi="Arial" w:cs="Arial"/>
          <w:color w:val="000000"/>
          <w:sz w:val="22"/>
          <w:szCs w:val="22"/>
        </w:rPr>
        <w:t>clinician</w:t>
      </w:r>
      <w:r w:rsidRPr="008B36A5">
        <w:rPr>
          <w:rFonts w:ascii="Arial" w:hAnsi="Arial" w:cs="Arial"/>
          <w:color w:val="000000"/>
          <w:sz w:val="22"/>
          <w:szCs w:val="22"/>
        </w:rPr>
        <w:t xml:space="preserve">, in collaboration with the patient, based on the </w:t>
      </w:r>
      <w:r w:rsidR="00D32AC1">
        <w:rPr>
          <w:rFonts w:ascii="Arial" w:hAnsi="Arial" w:cs="Arial"/>
          <w:color w:val="000000"/>
          <w:sz w:val="22"/>
          <w:szCs w:val="22"/>
        </w:rPr>
        <w:t xml:space="preserve">individual </w:t>
      </w:r>
      <w:r w:rsidRPr="008B36A5">
        <w:rPr>
          <w:rFonts w:ascii="Arial" w:hAnsi="Arial" w:cs="Arial"/>
          <w:color w:val="000000"/>
          <w:sz w:val="22"/>
          <w:szCs w:val="22"/>
        </w:rPr>
        <w:t>needs of that patien</w:t>
      </w:r>
      <w:r w:rsidR="00D32AC1">
        <w:rPr>
          <w:rFonts w:ascii="Arial" w:hAnsi="Arial" w:cs="Arial"/>
          <w:color w:val="000000"/>
          <w:sz w:val="22"/>
          <w:szCs w:val="22"/>
        </w:rPr>
        <w:t>t and</w:t>
      </w:r>
      <w:r w:rsidR="009C790C">
        <w:rPr>
          <w:rFonts w:ascii="Arial" w:hAnsi="Arial" w:cs="Arial"/>
          <w:color w:val="000000"/>
          <w:sz w:val="22"/>
          <w:szCs w:val="22"/>
        </w:rPr>
        <w:t xml:space="preserve"> that</w:t>
      </w:r>
      <w:r w:rsidR="00D32AC1">
        <w:rPr>
          <w:rFonts w:ascii="Arial" w:hAnsi="Arial" w:cs="Arial"/>
          <w:color w:val="000000"/>
          <w:sz w:val="22"/>
          <w:szCs w:val="22"/>
        </w:rPr>
        <w:t xml:space="preserve"> patient</w:t>
      </w:r>
      <w:r w:rsidR="009C790C">
        <w:rPr>
          <w:rFonts w:ascii="Arial" w:hAnsi="Arial" w:cs="Arial"/>
          <w:color w:val="000000"/>
          <w:sz w:val="22"/>
          <w:szCs w:val="22"/>
        </w:rPr>
        <w:t>’s</w:t>
      </w:r>
      <w:r w:rsidR="00D32AC1">
        <w:rPr>
          <w:rFonts w:ascii="Arial" w:hAnsi="Arial" w:cs="Arial"/>
          <w:color w:val="000000"/>
          <w:sz w:val="22"/>
          <w:szCs w:val="22"/>
        </w:rPr>
        <w:t xml:space="preserve"> outcomes</w:t>
      </w:r>
    </w:p>
    <w:p w14:paraId="41C30152" w14:textId="65A56D49" w:rsidR="008B36A5" w:rsidRPr="00946999" w:rsidRDefault="008B36A5" w:rsidP="008B36A5">
      <w:pPr>
        <w:pStyle w:val="NormalWeb"/>
        <w:numPr>
          <w:ilvl w:val="0"/>
          <w:numId w:val="10"/>
        </w:numPr>
        <w:rPr>
          <w:rFonts w:ascii="Arial" w:hAnsi="Arial" w:cs="Arial"/>
          <w:color w:val="000000"/>
          <w:sz w:val="22"/>
          <w:szCs w:val="22"/>
        </w:rPr>
      </w:pPr>
      <w:r w:rsidRPr="00946999">
        <w:rPr>
          <w:rFonts w:ascii="Arial" w:hAnsi="Arial" w:cs="Arial"/>
          <w:i/>
          <w:iCs/>
          <w:color w:val="000000"/>
          <w:sz w:val="22"/>
          <w:szCs w:val="22"/>
        </w:rPr>
        <w:t>Should not</w:t>
      </w:r>
      <w:r w:rsidRPr="00946999">
        <w:rPr>
          <w:rFonts w:ascii="Arial" w:hAnsi="Arial" w:cs="Arial"/>
          <w:color w:val="000000"/>
          <w:sz w:val="22"/>
          <w:szCs w:val="22"/>
        </w:rPr>
        <w:t xml:space="preserve"> be determined </w:t>
      </w:r>
      <w:r w:rsidR="002A31B9" w:rsidRPr="00946999">
        <w:rPr>
          <w:rFonts w:ascii="Arial" w:hAnsi="Arial" w:cs="Arial"/>
          <w:color w:val="000000"/>
          <w:sz w:val="22"/>
          <w:szCs w:val="22"/>
        </w:rPr>
        <w:t xml:space="preserve">solely </w:t>
      </w:r>
      <w:r w:rsidRPr="00946999">
        <w:rPr>
          <w:rFonts w:ascii="Arial" w:hAnsi="Arial" w:cs="Arial"/>
          <w:color w:val="000000"/>
          <w:sz w:val="22"/>
          <w:szCs w:val="22"/>
        </w:rPr>
        <w:t>by a step-care model</w:t>
      </w:r>
    </w:p>
    <w:p w14:paraId="711673BD" w14:textId="2D170DF7" w:rsidR="008B36A5" w:rsidRPr="00946999" w:rsidRDefault="008B36A5" w:rsidP="008B36A5">
      <w:pPr>
        <w:pStyle w:val="NormalWeb"/>
        <w:numPr>
          <w:ilvl w:val="0"/>
          <w:numId w:val="10"/>
        </w:numPr>
        <w:rPr>
          <w:rFonts w:ascii="Arial" w:hAnsi="Arial" w:cs="Arial"/>
          <w:color w:val="000000"/>
          <w:sz w:val="22"/>
          <w:szCs w:val="22"/>
        </w:rPr>
      </w:pPr>
      <w:r w:rsidRPr="00946999">
        <w:rPr>
          <w:rFonts w:ascii="Arial" w:hAnsi="Arial" w:cs="Arial"/>
          <w:i/>
          <w:iCs/>
          <w:color w:val="000000"/>
          <w:sz w:val="22"/>
          <w:szCs w:val="22"/>
        </w:rPr>
        <w:t>Should not</w:t>
      </w:r>
      <w:r w:rsidRPr="00946999">
        <w:rPr>
          <w:rFonts w:ascii="Arial" w:hAnsi="Arial" w:cs="Arial"/>
          <w:color w:val="000000"/>
          <w:sz w:val="22"/>
          <w:szCs w:val="22"/>
        </w:rPr>
        <w:t xml:space="preserve"> be determined by a one-size-fits-all algorithm, </w:t>
      </w:r>
      <w:r w:rsidR="00D32AC1">
        <w:rPr>
          <w:rFonts w:ascii="Arial" w:hAnsi="Arial" w:cs="Arial"/>
          <w:color w:val="000000"/>
          <w:sz w:val="22"/>
          <w:szCs w:val="22"/>
        </w:rPr>
        <w:t>including models focused predominantly on costs instead of outcomes</w:t>
      </w:r>
    </w:p>
    <w:p w14:paraId="4346433D" w14:textId="1AFD99D0" w:rsidR="008B36A5" w:rsidRPr="008B36A5" w:rsidRDefault="008B36A5" w:rsidP="008B36A5">
      <w:pPr>
        <w:pStyle w:val="NormalWeb"/>
        <w:rPr>
          <w:rFonts w:ascii="Arial" w:hAnsi="Arial" w:cs="Arial"/>
          <w:color w:val="000000"/>
          <w:sz w:val="22"/>
          <w:szCs w:val="22"/>
        </w:rPr>
      </w:pPr>
      <w:r w:rsidRPr="008B36A5">
        <w:rPr>
          <w:rFonts w:ascii="Arial" w:hAnsi="Arial" w:cs="Arial"/>
          <w:color w:val="000000"/>
          <w:sz w:val="22"/>
          <w:szCs w:val="22"/>
        </w:rPr>
        <w:t>T</w:t>
      </w:r>
      <w:r w:rsidR="00D32AC1">
        <w:rPr>
          <w:rFonts w:ascii="Arial" w:hAnsi="Arial" w:cs="Arial"/>
          <w:color w:val="000000"/>
          <w:sz w:val="22"/>
          <w:szCs w:val="22"/>
        </w:rPr>
        <w:t xml:space="preserve">his </w:t>
      </w:r>
      <w:r w:rsidRPr="008B36A5">
        <w:rPr>
          <w:rFonts w:ascii="Arial" w:hAnsi="Arial" w:cs="Arial"/>
          <w:color w:val="000000"/>
          <w:sz w:val="22"/>
          <w:szCs w:val="22"/>
        </w:rPr>
        <w:t>Position Statement describe</w:t>
      </w:r>
      <w:r w:rsidR="00D32AC1">
        <w:rPr>
          <w:rFonts w:ascii="Arial" w:hAnsi="Arial" w:cs="Arial"/>
          <w:color w:val="000000"/>
          <w:sz w:val="22"/>
          <w:szCs w:val="22"/>
        </w:rPr>
        <w:t>s</w:t>
      </w:r>
      <w:r w:rsidRPr="008B36A5">
        <w:rPr>
          <w:rFonts w:ascii="Arial" w:hAnsi="Arial" w:cs="Arial"/>
          <w:color w:val="000000"/>
          <w:sz w:val="22"/>
          <w:szCs w:val="22"/>
        </w:rPr>
        <w:t xml:space="preserve"> our reasoning for these three key messages and offer</w:t>
      </w:r>
      <w:r w:rsidR="00D32AC1">
        <w:rPr>
          <w:rFonts w:ascii="Arial" w:hAnsi="Arial" w:cs="Arial"/>
          <w:color w:val="000000"/>
          <w:sz w:val="22"/>
          <w:szCs w:val="22"/>
        </w:rPr>
        <w:t>s</w:t>
      </w:r>
      <w:r w:rsidRPr="008B36A5">
        <w:rPr>
          <w:rFonts w:ascii="Arial" w:hAnsi="Arial" w:cs="Arial"/>
          <w:color w:val="000000"/>
          <w:sz w:val="22"/>
          <w:szCs w:val="22"/>
        </w:rPr>
        <w:t xml:space="preserve"> our specific recommendations for </w:t>
      </w:r>
      <w:r w:rsidR="00D32AC1">
        <w:rPr>
          <w:rFonts w:ascii="Arial" w:hAnsi="Arial" w:cs="Arial"/>
          <w:color w:val="000000"/>
          <w:sz w:val="22"/>
          <w:szCs w:val="22"/>
        </w:rPr>
        <w:t xml:space="preserve">a </w:t>
      </w:r>
      <w:r w:rsidR="004279A9">
        <w:rPr>
          <w:rFonts w:ascii="Arial" w:hAnsi="Arial" w:cs="Arial"/>
          <w:color w:val="000000"/>
          <w:sz w:val="22"/>
          <w:szCs w:val="22"/>
        </w:rPr>
        <w:t>patient</w:t>
      </w:r>
      <w:r w:rsidR="00D32AC1">
        <w:rPr>
          <w:rFonts w:ascii="Arial" w:hAnsi="Arial" w:cs="Arial"/>
          <w:color w:val="000000"/>
          <w:sz w:val="22"/>
          <w:szCs w:val="22"/>
        </w:rPr>
        <w:t>-centric,</w:t>
      </w:r>
      <w:r w:rsidRPr="008B36A5">
        <w:rPr>
          <w:rFonts w:ascii="Arial" w:hAnsi="Arial" w:cs="Arial"/>
          <w:color w:val="000000"/>
          <w:sz w:val="22"/>
          <w:szCs w:val="22"/>
        </w:rPr>
        <w:t xml:space="preserve"> stratified approach</w:t>
      </w:r>
      <w:r w:rsidR="00D32AC1">
        <w:rPr>
          <w:rFonts w:ascii="Arial" w:hAnsi="Arial" w:cs="Arial"/>
          <w:color w:val="000000"/>
          <w:sz w:val="22"/>
          <w:szCs w:val="22"/>
        </w:rPr>
        <w:t xml:space="preserve"> to migraine care</w:t>
      </w:r>
      <w:r w:rsidRPr="008B36A5">
        <w:rPr>
          <w:rFonts w:ascii="Arial" w:hAnsi="Arial" w:cs="Arial"/>
          <w:color w:val="000000"/>
          <w:sz w:val="22"/>
          <w:szCs w:val="22"/>
        </w:rPr>
        <w:t>.</w:t>
      </w:r>
    </w:p>
    <w:p w14:paraId="798E639B" w14:textId="2D5C8CA9" w:rsidR="008B36A5" w:rsidRPr="008B36A5" w:rsidRDefault="6A7E6B48" w:rsidP="008B36A5">
      <w:pPr>
        <w:pStyle w:val="NormalWeb"/>
        <w:rPr>
          <w:rFonts w:ascii="Arial" w:hAnsi="Arial" w:cs="Arial"/>
          <w:color w:val="000000"/>
          <w:sz w:val="22"/>
          <w:szCs w:val="22"/>
        </w:rPr>
      </w:pPr>
      <w:r w:rsidRPr="6A7E6B48">
        <w:rPr>
          <w:rFonts w:ascii="Arial" w:hAnsi="Arial" w:cs="Arial"/>
          <w:color w:val="000000" w:themeColor="text1"/>
          <w:sz w:val="22"/>
          <w:szCs w:val="22"/>
        </w:rPr>
        <w:t xml:space="preserve">In </w:t>
      </w:r>
      <w:r w:rsidR="00E3488E">
        <w:rPr>
          <w:rFonts w:ascii="Arial" w:hAnsi="Arial" w:cs="Arial"/>
          <w:color w:val="000000" w:themeColor="text1"/>
          <w:sz w:val="22"/>
          <w:szCs w:val="22"/>
        </w:rPr>
        <w:t xml:space="preserve">the </w:t>
      </w:r>
      <w:r w:rsidRPr="6A7E6B48">
        <w:rPr>
          <w:rFonts w:ascii="Arial" w:hAnsi="Arial" w:cs="Arial"/>
          <w:color w:val="000000" w:themeColor="text1"/>
          <w:sz w:val="22"/>
          <w:szCs w:val="22"/>
        </w:rPr>
        <w:t xml:space="preserve">future, NHF will expand upon this Position Statement and </w:t>
      </w:r>
      <w:r w:rsidR="00676044">
        <w:rPr>
          <w:rFonts w:ascii="Arial" w:hAnsi="Arial" w:cs="Arial"/>
          <w:color w:val="000000" w:themeColor="text1"/>
          <w:sz w:val="22"/>
          <w:szCs w:val="22"/>
        </w:rPr>
        <w:t>propose</w:t>
      </w:r>
      <w:r w:rsidRPr="6A7E6B48">
        <w:rPr>
          <w:rFonts w:ascii="Arial" w:hAnsi="Arial" w:cs="Arial"/>
          <w:color w:val="000000" w:themeColor="text1"/>
          <w:sz w:val="22"/>
          <w:szCs w:val="22"/>
        </w:rPr>
        <w:t xml:space="preserve"> specific treatment guidelines. </w:t>
      </w:r>
    </w:p>
    <w:p w14:paraId="710C2633" w14:textId="29A03B3B" w:rsidR="009B0C77" w:rsidRPr="008B36A5" w:rsidRDefault="009352C3" w:rsidP="00063DCD">
      <w:pPr>
        <w:spacing w:after="120" w:line="240" w:lineRule="auto"/>
        <w:rPr>
          <w:rFonts w:ascii="Arial" w:hAnsi="Arial" w:cs="Arial"/>
          <w:b/>
          <w:bCs/>
        </w:rPr>
      </w:pPr>
      <w:r>
        <w:rPr>
          <w:rFonts w:ascii="Arial" w:hAnsi="Arial" w:cs="Arial"/>
          <w:b/>
          <w:bCs/>
        </w:rPr>
        <w:t>Care models for migraine must reflect scientific and clinical advances</w:t>
      </w:r>
    </w:p>
    <w:p w14:paraId="40FB187C" w14:textId="0312BA26" w:rsidR="008B36A5" w:rsidRPr="008B36A5" w:rsidRDefault="6A7E6B48" w:rsidP="008B36A5">
      <w:pPr>
        <w:pStyle w:val="NormalWeb"/>
        <w:rPr>
          <w:rFonts w:ascii="Arial" w:hAnsi="Arial" w:cs="Arial"/>
          <w:color w:val="000000"/>
          <w:sz w:val="22"/>
          <w:szCs w:val="22"/>
        </w:rPr>
      </w:pPr>
      <w:r w:rsidRPr="6A7E6B48">
        <w:rPr>
          <w:rFonts w:ascii="Arial" w:hAnsi="Arial" w:cs="Arial"/>
          <w:color w:val="000000" w:themeColor="text1"/>
          <w:sz w:val="22"/>
          <w:szCs w:val="22"/>
        </w:rPr>
        <w:t>The scien</w:t>
      </w:r>
      <w:r w:rsidR="00D32AC1">
        <w:rPr>
          <w:rFonts w:ascii="Arial" w:hAnsi="Arial" w:cs="Arial"/>
          <w:color w:val="000000" w:themeColor="text1"/>
          <w:sz w:val="22"/>
          <w:szCs w:val="22"/>
        </w:rPr>
        <w:t xml:space="preserve">tific understanding of </w:t>
      </w:r>
      <w:r w:rsidRPr="6A7E6B48">
        <w:rPr>
          <w:rFonts w:ascii="Arial" w:hAnsi="Arial" w:cs="Arial"/>
          <w:color w:val="000000" w:themeColor="text1"/>
          <w:sz w:val="22"/>
          <w:szCs w:val="22"/>
        </w:rPr>
        <w:t>migraine has advanced considerably in recent years</w:t>
      </w:r>
      <w:r w:rsidR="00D32AC1">
        <w:rPr>
          <w:rFonts w:ascii="Arial" w:hAnsi="Arial" w:cs="Arial"/>
          <w:color w:val="000000" w:themeColor="text1"/>
          <w:sz w:val="22"/>
          <w:szCs w:val="22"/>
        </w:rPr>
        <w:t>, bringing</w:t>
      </w:r>
      <w:r w:rsidRPr="6A7E6B48">
        <w:rPr>
          <w:rFonts w:ascii="Arial" w:hAnsi="Arial" w:cs="Arial"/>
          <w:color w:val="000000" w:themeColor="text1"/>
          <w:sz w:val="22"/>
          <w:szCs w:val="22"/>
        </w:rPr>
        <w:t xml:space="preserve"> </w:t>
      </w:r>
      <w:r w:rsidR="00D32AC1">
        <w:rPr>
          <w:rFonts w:ascii="Arial" w:hAnsi="Arial" w:cs="Arial"/>
          <w:color w:val="000000" w:themeColor="text1"/>
          <w:sz w:val="22"/>
          <w:szCs w:val="22"/>
        </w:rPr>
        <w:t xml:space="preserve">better tolerated and </w:t>
      </w:r>
      <w:r w:rsidR="009C790C">
        <w:rPr>
          <w:rFonts w:ascii="Arial" w:hAnsi="Arial" w:cs="Arial"/>
          <w:color w:val="000000" w:themeColor="text1"/>
          <w:sz w:val="22"/>
          <w:szCs w:val="22"/>
        </w:rPr>
        <w:t>better</w:t>
      </w:r>
      <w:r w:rsidR="005F203D">
        <w:rPr>
          <w:rFonts w:ascii="Arial" w:hAnsi="Arial" w:cs="Arial"/>
          <w:color w:val="000000" w:themeColor="text1"/>
          <w:sz w:val="22"/>
          <w:szCs w:val="22"/>
        </w:rPr>
        <w:t>-</w:t>
      </w:r>
      <w:r w:rsidR="00D32AC1">
        <w:rPr>
          <w:rFonts w:ascii="Arial" w:hAnsi="Arial" w:cs="Arial"/>
          <w:color w:val="000000" w:themeColor="text1"/>
          <w:sz w:val="22"/>
          <w:szCs w:val="22"/>
        </w:rPr>
        <w:t xml:space="preserve">studied </w:t>
      </w:r>
      <w:r w:rsidRPr="6A7E6B48">
        <w:rPr>
          <w:rFonts w:ascii="Arial" w:hAnsi="Arial" w:cs="Arial"/>
          <w:color w:val="000000" w:themeColor="text1"/>
          <w:sz w:val="22"/>
          <w:szCs w:val="22"/>
        </w:rPr>
        <w:t xml:space="preserve">treatments </w:t>
      </w:r>
      <w:r w:rsidR="00D32AC1">
        <w:rPr>
          <w:rFonts w:ascii="Arial" w:hAnsi="Arial" w:cs="Arial"/>
          <w:color w:val="000000" w:themeColor="text1"/>
          <w:sz w:val="22"/>
          <w:szCs w:val="22"/>
        </w:rPr>
        <w:t>to patients</w:t>
      </w:r>
      <w:r w:rsidRPr="6A7E6B48">
        <w:rPr>
          <w:rFonts w:ascii="Arial" w:hAnsi="Arial" w:cs="Arial"/>
          <w:color w:val="000000" w:themeColor="text1"/>
          <w:sz w:val="22"/>
          <w:szCs w:val="22"/>
        </w:rPr>
        <w:t xml:space="preserve"> – </w:t>
      </w:r>
      <w:r w:rsidRPr="00946999">
        <w:rPr>
          <w:rFonts w:ascii="Arial" w:hAnsi="Arial" w:cs="Arial"/>
          <w:color w:val="000000" w:themeColor="text1"/>
          <w:sz w:val="22"/>
          <w:szCs w:val="22"/>
        </w:rPr>
        <w:t>most notably, anti-CGRP monoclonal antibodies (</w:t>
      </w:r>
      <w:proofErr w:type="spellStart"/>
      <w:r w:rsidRPr="00946999">
        <w:rPr>
          <w:rFonts w:ascii="Arial" w:hAnsi="Arial" w:cs="Arial"/>
          <w:color w:val="000000" w:themeColor="text1"/>
          <w:sz w:val="22"/>
          <w:szCs w:val="22"/>
        </w:rPr>
        <w:t>mAbs</w:t>
      </w:r>
      <w:proofErr w:type="spellEnd"/>
      <w:r w:rsidRPr="00946999">
        <w:rPr>
          <w:rFonts w:ascii="Arial" w:hAnsi="Arial" w:cs="Arial"/>
          <w:color w:val="000000" w:themeColor="text1"/>
          <w:sz w:val="22"/>
          <w:szCs w:val="22"/>
        </w:rPr>
        <w:t>)</w:t>
      </w:r>
      <w:r w:rsidR="000F26F8">
        <w:rPr>
          <w:rFonts w:ascii="Arial" w:hAnsi="Arial" w:cs="Arial"/>
          <w:color w:val="000000" w:themeColor="text1"/>
          <w:sz w:val="22"/>
          <w:szCs w:val="22"/>
        </w:rPr>
        <w:t xml:space="preserve">, </w:t>
      </w:r>
      <w:r w:rsidRPr="00946999">
        <w:rPr>
          <w:rFonts w:ascii="Arial" w:hAnsi="Arial" w:cs="Arial"/>
          <w:color w:val="000000" w:themeColor="text1"/>
          <w:sz w:val="22"/>
          <w:szCs w:val="22"/>
        </w:rPr>
        <w:t>oral CGRP antagonists</w:t>
      </w:r>
      <w:r w:rsidR="00D32AC1">
        <w:rPr>
          <w:rFonts w:ascii="Arial" w:hAnsi="Arial" w:cs="Arial"/>
          <w:color w:val="000000" w:themeColor="text1"/>
          <w:sz w:val="22"/>
          <w:szCs w:val="22"/>
        </w:rPr>
        <w:t xml:space="preserve"> (</w:t>
      </w:r>
      <w:proofErr w:type="spellStart"/>
      <w:r w:rsidR="00D32AC1">
        <w:rPr>
          <w:rFonts w:ascii="Arial" w:hAnsi="Arial" w:cs="Arial"/>
          <w:color w:val="000000" w:themeColor="text1"/>
          <w:sz w:val="22"/>
          <w:szCs w:val="22"/>
        </w:rPr>
        <w:t>gepants</w:t>
      </w:r>
      <w:proofErr w:type="spellEnd"/>
      <w:r w:rsidR="00D32AC1">
        <w:rPr>
          <w:rFonts w:ascii="Arial" w:hAnsi="Arial" w:cs="Arial"/>
          <w:color w:val="000000" w:themeColor="text1"/>
          <w:sz w:val="22"/>
          <w:szCs w:val="22"/>
        </w:rPr>
        <w:t>)</w:t>
      </w:r>
      <w:r w:rsidR="00946999" w:rsidRPr="00946999">
        <w:rPr>
          <w:rFonts w:ascii="Arial" w:hAnsi="Arial" w:cs="Arial"/>
          <w:color w:val="000000" w:themeColor="text1"/>
          <w:sz w:val="22"/>
          <w:szCs w:val="22"/>
        </w:rPr>
        <w:t xml:space="preserve">, </w:t>
      </w:r>
      <w:r w:rsidR="00D32AC1">
        <w:rPr>
          <w:rFonts w:ascii="Arial" w:hAnsi="Arial" w:cs="Arial"/>
          <w:color w:val="000000" w:themeColor="text1"/>
          <w:sz w:val="22"/>
          <w:szCs w:val="22"/>
        </w:rPr>
        <w:t>and agents targeting serotonin receptors</w:t>
      </w:r>
      <w:r w:rsidRPr="6A7E6B48">
        <w:rPr>
          <w:rFonts w:ascii="Arial" w:hAnsi="Arial" w:cs="Arial"/>
          <w:color w:val="000000" w:themeColor="text1"/>
          <w:sz w:val="22"/>
          <w:szCs w:val="22"/>
        </w:rPr>
        <w:t xml:space="preserve">. There is also growing awareness among clinicians that what was once thought sufficient </w:t>
      </w:r>
      <w:r w:rsidR="00D32AC1">
        <w:rPr>
          <w:rFonts w:ascii="Arial" w:hAnsi="Arial" w:cs="Arial"/>
          <w:color w:val="000000" w:themeColor="text1"/>
          <w:sz w:val="22"/>
          <w:szCs w:val="22"/>
        </w:rPr>
        <w:t xml:space="preserve">efficacy </w:t>
      </w:r>
      <w:r w:rsidRPr="6A7E6B48">
        <w:rPr>
          <w:rFonts w:ascii="Arial" w:hAnsi="Arial" w:cs="Arial"/>
          <w:color w:val="000000" w:themeColor="text1"/>
          <w:sz w:val="22"/>
          <w:szCs w:val="22"/>
        </w:rPr>
        <w:t xml:space="preserve">for </w:t>
      </w:r>
      <w:r w:rsidR="00D32AC1">
        <w:rPr>
          <w:rFonts w:ascii="Arial" w:hAnsi="Arial" w:cs="Arial"/>
          <w:color w:val="000000" w:themeColor="text1"/>
          <w:sz w:val="22"/>
          <w:szCs w:val="22"/>
        </w:rPr>
        <w:t xml:space="preserve">successful </w:t>
      </w:r>
      <w:r w:rsidRPr="6A7E6B48">
        <w:rPr>
          <w:rFonts w:ascii="Arial" w:hAnsi="Arial" w:cs="Arial"/>
          <w:color w:val="000000" w:themeColor="text1"/>
          <w:sz w:val="22"/>
          <w:szCs w:val="22"/>
        </w:rPr>
        <w:t xml:space="preserve">migraine control is, in fact, inadequate. </w:t>
      </w:r>
    </w:p>
    <w:p w14:paraId="4031ACC6" w14:textId="493F2E20" w:rsidR="6A7E6B48" w:rsidRDefault="00D32AC1" w:rsidP="006F4105">
      <w:pPr>
        <w:pStyle w:val="NormalWeb"/>
        <w:rPr>
          <w:color w:val="000000" w:themeColor="text1"/>
        </w:rPr>
      </w:pPr>
      <w:r>
        <w:rPr>
          <w:rFonts w:ascii="Arial" w:hAnsi="Arial" w:cs="Arial"/>
          <w:color w:val="000000" w:themeColor="text1"/>
          <w:sz w:val="22"/>
          <w:szCs w:val="22"/>
        </w:rPr>
        <w:t>Unfortunately</w:t>
      </w:r>
      <w:r w:rsidR="6A7E6B48" w:rsidRPr="6A7E6B48">
        <w:rPr>
          <w:rFonts w:ascii="Arial" w:hAnsi="Arial" w:cs="Arial"/>
          <w:color w:val="000000" w:themeColor="text1"/>
          <w:sz w:val="22"/>
          <w:szCs w:val="22"/>
        </w:rPr>
        <w:t xml:space="preserve">, the care models set by payers and the consequent treatment paradigms have not kept pace with these advances. For patients who are highly impacted </w:t>
      </w:r>
      <w:r w:rsidR="00615D86">
        <w:rPr>
          <w:rFonts w:ascii="Arial" w:hAnsi="Arial" w:cs="Arial"/>
          <w:color w:val="000000" w:themeColor="text1"/>
          <w:sz w:val="22"/>
          <w:szCs w:val="22"/>
        </w:rPr>
        <w:t xml:space="preserve">or disabled </w:t>
      </w:r>
      <w:r w:rsidR="6A7E6B48" w:rsidRPr="6A7E6B48">
        <w:rPr>
          <w:rFonts w:ascii="Arial" w:hAnsi="Arial" w:cs="Arial"/>
          <w:color w:val="000000" w:themeColor="text1"/>
          <w:sz w:val="22"/>
          <w:szCs w:val="22"/>
        </w:rPr>
        <w:t xml:space="preserve">by migraine, </w:t>
      </w:r>
      <w:r w:rsidR="0025002C">
        <w:rPr>
          <w:rFonts w:ascii="Arial" w:hAnsi="Arial" w:cs="Arial"/>
          <w:color w:val="000000" w:themeColor="text1"/>
          <w:sz w:val="22"/>
          <w:szCs w:val="22"/>
        </w:rPr>
        <w:t>clinician</w:t>
      </w:r>
      <w:r w:rsidR="6A7E6B48" w:rsidRPr="6A7E6B48">
        <w:rPr>
          <w:rFonts w:ascii="Arial" w:hAnsi="Arial" w:cs="Arial"/>
          <w:color w:val="000000" w:themeColor="text1"/>
          <w:sz w:val="22"/>
          <w:szCs w:val="22"/>
        </w:rPr>
        <w:t xml:space="preserve">s </w:t>
      </w:r>
      <w:r>
        <w:rPr>
          <w:rFonts w:ascii="Arial" w:hAnsi="Arial" w:cs="Arial"/>
          <w:color w:val="000000" w:themeColor="text1"/>
          <w:sz w:val="22"/>
          <w:szCs w:val="22"/>
        </w:rPr>
        <w:t xml:space="preserve">should not be directed to </w:t>
      </w:r>
      <w:r w:rsidR="6A7E6B48" w:rsidRPr="6A7E6B48">
        <w:rPr>
          <w:rFonts w:ascii="Arial" w:hAnsi="Arial" w:cs="Arial"/>
          <w:color w:val="000000" w:themeColor="text1"/>
          <w:sz w:val="22"/>
          <w:szCs w:val="22"/>
        </w:rPr>
        <w:t>delive</w:t>
      </w:r>
      <w:r>
        <w:rPr>
          <w:rFonts w:ascii="Arial" w:hAnsi="Arial" w:cs="Arial"/>
          <w:color w:val="000000" w:themeColor="text1"/>
          <w:sz w:val="22"/>
          <w:szCs w:val="22"/>
        </w:rPr>
        <w:t>r outdated m</w:t>
      </w:r>
      <w:r w:rsidR="6A7E6B48" w:rsidRPr="6A7E6B48">
        <w:rPr>
          <w:rFonts w:ascii="Arial" w:hAnsi="Arial" w:cs="Arial"/>
          <w:color w:val="000000" w:themeColor="text1"/>
          <w:sz w:val="22"/>
          <w:szCs w:val="22"/>
        </w:rPr>
        <w:t>odel</w:t>
      </w:r>
      <w:r>
        <w:rPr>
          <w:rFonts w:ascii="Arial" w:hAnsi="Arial" w:cs="Arial"/>
          <w:color w:val="000000" w:themeColor="text1"/>
          <w:sz w:val="22"/>
          <w:szCs w:val="22"/>
        </w:rPr>
        <w:t>s</w:t>
      </w:r>
      <w:r w:rsidR="6A7E6B48" w:rsidRPr="6A7E6B48">
        <w:rPr>
          <w:rFonts w:ascii="Arial" w:hAnsi="Arial" w:cs="Arial"/>
          <w:color w:val="000000" w:themeColor="text1"/>
          <w:sz w:val="22"/>
          <w:szCs w:val="22"/>
        </w:rPr>
        <w:t xml:space="preserve"> of care </w:t>
      </w:r>
      <w:r w:rsidR="006F4105">
        <w:rPr>
          <w:rFonts w:ascii="Arial" w:hAnsi="Arial" w:cs="Arial"/>
          <w:color w:val="000000" w:themeColor="text1"/>
          <w:sz w:val="22"/>
          <w:szCs w:val="22"/>
        </w:rPr>
        <w:t xml:space="preserve">that </w:t>
      </w:r>
      <w:r w:rsidR="0082105A">
        <w:rPr>
          <w:rFonts w:ascii="Arial" w:hAnsi="Arial" w:cs="Arial"/>
          <w:color w:val="000000" w:themeColor="text1"/>
          <w:sz w:val="22"/>
          <w:szCs w:val="22"/>
        </w:rPr>
        <w:t xml:space="preserve">apply a </w:t>
      </w:r>
      <w:r w:rsidR="009C790C">
        <w:rPr>
          <w:rFonts w:ascii="Arial" w:hAnsi="Arial" w:cs="Arial"/>
          <w:color w:val="000000" w:themeColor="text1"/>
          <w:sz w:val="22"/>
          <w:szCs w:val="22"/>
        </w:rPr>
        <w:t>pr</w:t>
      </w:r>
      <w:r w:rsidR="006F4105">
        <w:rPr>
          <w:rFonts w:ascii="Arial" w:hAnsi="Arial" w:cs="Arial"/>
          <w:color w:val="000000" w:themeColor="text1"/>
          <w:sz w:val="22"/>
          <w:szCs w:val="22"/>
        </w:rPr>
        <w:t>edetermined algorithm</w:t>
      </w:r>
      <w:r w:rsidR="0082105A">
        <w:rPr>
          <w:rFonts w:ascii="Arial" w:hAnsi="Arial" w:cs="Arial"/>
          <w:color w:val="000000" w:themeColor="text1"/>
          <w:sz w:val="22"/>
          <w:szCs w:val="22"/>
        </w:rPr>
        <w:t xml:space="preserve"> </w:t>
      </w:r>
      <w:r w:rsidR="00BD6DEE">
        <w:rPr>
          <w:rFonts w:ascii="Arial" w:hAnsi="Arial" w:cs="Arial"/>
          <w:color w:val="000000" w:themeColor="text1"/>
          <w:sz w:val="22"/>
          <w:szCs w:val="22"/>
        </w:rPr>
        <w:t>in</w:t>
      </w:r>
      <w:r w:rsidR="0082105A">
        <w:rPr>
          <w:rFonts w:ascii="Arial" w:hAnsi="Arial" w:cs="Arial"/>
          <w:color w:val="000000" w:themeColor="text1"/>
          <w:sz w:val="22"/>
          <w:szCs w:val="22"/>
        </w:rPr>
        <w:t xml:space="preserve"> </w:t>
      </w:r>
      <w:r w:rsidR="006F4105">
        <w:rPr>
          <w:rFonts w:ascii="Arial" w:hAnsi="Arial" w:cs="Arial"/>
          <w:color w:val="000000" w:themeColor="text1"/>
          <w:sz w:val="22"/>
          <w:szCs w:val="22"/>
        </w:rPr>
        <w:t>a stepwise approach</w:t>
      </w:r>
      <w:r w:rsidR="0082105A">
        <w:rPr>
          <w:rFonts w:ascii="Arial" w:hAnsi="Arial" w:cs="Arial"/>
          <w:color w:val="000000" w:themeColor="text1"/>
          <w:sz w:val="22"/>
          <w:szCs w:val="22"/>
        </w:rPr>
        <w:t xml:space="preserve"> to all patients</w:t>
      </w:r>
      <w:r w:rsidR="009C790C">
        <w:rPr>
          <w:rFonts w:ascii="Arial" w:hAnsi="Arial" w:cs="Arial"/>
          <w:color w:val="000000" w:themeColor="text1"/>
          <w:sz w:val="22"/>
          <w:szCs w:val="22"/>
        </w:rPr>
        <w:t xml:space="preserve">, without considering the needs of </w:t>
      </w:r>
      <w:r w:rsidR="0082105A">
        <w:rPr>
          <w:rFonts w:ascii="Arial" w:hAnsi="Arial" w:cs="Arial"/>
          <w:color w:val="000000" w:themeColor="text1"/>
          <w:sz w:val="22"/>
          <w:szCs w:val="22"/>
        </w:rPr>
        <w:t>the</w:t>
      </w:r>
      <w:r w:rsidR="009C790C">
        <w:rPr>
          <w:rFonts w:ascii="Arial" w:hAnsi="Arial" w:cs="Arial"/>
          <w:color w:val="000000" w:themeColor="text1"/>
          <w:sz w:val="22"/>
          <w:szCs w:val="22"/>
        </w:rPr>
        <w:t xml:space="preserve"> individual patient, and </w:t>
      </w:r>
      <w:r w:rsidR="006F4105">
        <w:rPr>
          <w:rFonts w:ascii="Arial" w:hAnsi="Arial" w:cs="Arial"/>
          <w:color w:val="000000" w:themeColor="text1"/>
          <w:sz w:val="22"/>
          <w:szCs w:val="22"/>
        </w:rPr>
        <w:t xml:space="preserve">that </w:t>
      </w:r>
      <w:r w:rsidR="6A7E6B48" w:rsidRPr="6A7E6B48">
        <w:rPr>
          <w:rFonts w:ascii="Arial" w:hAnsi="Arial" w:cs="Arial"/>
          <w:color w:val="000000" w:themeColor="text1"/>
          <w:sz w:val="22"/>
          <w:szCs w:val="22"/>
        </w:rPr>
        <w:t>encourag</w:t>
      </w:r>
      <w:r w:rsidR="009C790C">
        <w:rPr>
          <w:rFonts w:ascii="Arial" w:hAnsi="Arial" w:cs="Arial"/>
          <w:color w:val="000000" w:themeColor="text1"/>
          <w:sz w:val="22"/>
          <w:szCs w:val="22"/>
        </w:rPr>
        <w:t>e</w:t>
      </w:r>
      <w:r w:rsidR="6A7E6B48" w:rsidRPr="6A7E6B48">
        <w:rPr>
          <w:rFonts w:ascii="Arial" w:hAnsi="Arial" w:cs="Arial"/>
          <w:color w:val="000000" w:themeColor="text1"/>
          <w:sz w:val="22"/>
          <w:szCs w:val="22"/>
        </w:rPr>
        <w:t xml:space="preserve"> </w:t>
      </w:r>
      <w:r w:rsidR="00676044">
        <w:rPr>
          <w:rFonts w:ascii="Arial" w:hAnsi="Arial" w:cs="Arial"/>
          <w:color w:val="000000" w:themeColor="text1"/>
          <w:sz w:val="22"/>
          <w:szCs w:val="22"/>
        </w:rPr>
        <w:t xml:space="preserve">the </w:t>
      </w:r>
      <w:r w:rsidR="6A7E6B48" w:rsidRPr="6A7E6B48">
        <w:rPr>
          <w:rFonts w:ascii="Arial" w:hAnsi="Arial" w:cs="Arial"/>
          <w:color w:val="000000" w:themeColor="text1"/>
          <w:sz w:val="22"/>
          <w:szCs w:val="22"/>
        </w:rPr>
        <w:t xml:space="preserve">use of </w:t>
      </w:r>
      <w:r w:rsidR="00676044">
        <w:rPr>
          <w:rFonts w:ascii="Arial" w:hAnsi="Arial" w:cs="Arial"/>
          <w:color w:val="000000" w:themeColor="text1"/>
          <w:sz w:val="22"/>
          <w:szCs w:val="22"/>
        </w:rPr>
        <w:t xml:space="preserve">older </w:t>
      </w:r>
      <w:r w:rsidR="6A7E6B48" w:rsidRPr="6A7E6B48">
        <w:rPr>
          <w:rFonts w:ascii="Arial" w:hAnsi="Arial" w:cs="Arial"/>
          <w:color w:val="000000" w:themeColor="text1"/>
          <w:sz w:val="22"/>
          <w:szCs w:val="22"/>
        </w:rPr>
        <w:t>preventive drugs</w:t>
      </w:r>
      <w:r w:rsidR="000F26F8">
        <w:rPr>
          <w:rFonts w:ascii="Arial" w:hAnsi="Arial" w:cs="Arial"/>
          <w:color w:val="000000" w:themeColor="text1"/>
          <w:sz w:val="22"/>
          <w:szCs w:val="22"/>
        </w:rPr>
        <w:t xml:space="preserve"> </w:t>
      </w:r>
      <w:r w:rsidR="006F4105">
        <w:rPr>
          <w:rFonts w:ascii="Arial" w:hAnsi="Arial" w:cs="Arial"/>
          <w:color w:val="000000" w:themeColor="text1"/>
          <w:sz w:val="22"/>
          <w:szCs w:val="22"/>
        </w:rPr>
        <w:t xml:space="preserve">when targeted and migraine-specific therapies now exist. Many of the older preventive drugs </w:t>
      </w:r>
      <w:r w:rsidR="00BF4909">
        <w:rPr>
          <w:rFonts w:ascii="Arial" w:hAnsi="Arial" w:cs="Arial"/>
          <w:color w:val="000000" w:themeColor="text1"/>
          <w:sz w:val="22"/>
          <w:szCs w:val="22"/>
        </w:rPr>
        <w:t xml:space="preserve">have </w:t>
      </w:r>
      <w:r w:rsidR="6A7E6B48" w:rsidRPr="6A7E6B48">
        <w:rPr>
          <w:rFonts w:ascii="Arial" w:hAnsi="Arial" w:cs="Arial"/>
          <w:color w:val="000000" w:themeColor="text1"/>
          <w:sz w:val="22"/>
          <w:szCs w:val="22"/>
        </w:rPr>
        <w:t>never been studied in large</w:t>
      </w:r>
      <w:r w:rsidR="0025002C">
        <w:rPr>
          <w:rFonts w:ascii="Arial" w:hAnsi="Arial" w:cs="Arial"/>
          <w:color w:val="000000" w:themeColor="text1"/>
          <w:sz w:val="22"/>
          <w:szCs w:val="22"/>
        </w:rPr>
        <w:t>,</w:t>
      </w:r>
      <w:r w:rsidR="6A7E6B48" w:rsidRPr="6A7E6B48">
        <w:rPr>
          <w:rFonts w:ascii="Arial" w:hAnsi="Arial" w:cs="Arial"/>
          <w:color w:val="000000" w:themeColor="text1"/>
          <w:sz w:val="22"/>
          <w:szCs w:val="22"/>
        </w:rPr>
        <w:t xml:space="preserve"> randomized</w:t>
      </w:r>
      <w:r w:rsidR="0025002C">
        <w:rPr>
          <w:rFonts w:ascii="Arial" w:hAnsi="Arial" w:cs="Arial"/>
          <w:color w:val="000000" w:themeColor="text1"/>
          <w:sz w:val="22"/>
          <w:szCs w:val="22"/>
        </w:rPr>
        <w:t>,</w:t>
      </w:r>
      <w:r w:rsidR="6A7E6B48" w:rsidRPr="6A7E6B48">
        <w:rPr>
          <w:rFonts w:ascii="Arial" w:hAnsi="Arial" w:cs="Arial"/>
          <w:color w:val="000000" w:themeColor="text1"/>
          <w:sz w:val="22"/>
          <w:szCs w:val="22"/>
        </w:rPr>
        <w:t xml:space="preserve"> double</w:t>
      </w:r>
      <w:r w:rsidR="0025002C">
        <w:rPr>
          <w:rFonts w:ascii="Arial" w:hAnsi="Arial" w:cs="Arial"/>
          <w:color w:val="000000" w:themeColor="text1"/>
          <w:sz w:val="22"/>
          <w:szCs w:val="22"/>
        </w:rPr>
        <w:t>-</w:t>
      </w:r>
      <w:r w:rsidR="6A7E6B48" w:rsidRPr="6A7E6B48">
        <w:rPr>
          <w:rFonts w:ascii="Arial" w:hAnsi="Arial" w:cs="Arial"/>
          <w:color w:val="000000" w:themeColor="text1"/>
          <w:sz w:val="22"/>
          <w:szCs w:val="22"/>
        </w:rPr>
        <w:t>blind placebo</w:t>
      </w:r>
      <w:r w:rsidR="0025002C">
        <w:rPr>
          <w:rFonts w:ascii="Arial" w:hAnsi="Arial" w:cs="Arial"/>
          <w:color w:val="000000" w:themeColor="text1"/>
          <w:sz w:val="22"/>
          <w:szCs w:val="22"/>
        </w:rPr>
        <w:t>-</w:t>
      </w:r>
      <w:r w:rsidR="6A7E6B48" w:rsidRPr="6A7E6B48">
        <w:rPr>
          <w:rFonts w:ascii="Arial" w:hAnsi="Arial" w:cs="Arial"/>
          <w:color w:val="000000" w:themeColor="text1"/>
          <w:sz w:val="22"/>
          <w:szCs w:val="22"/>
        </w:rPr>
        <w:t>controlled trials</w:t>
      </w:r>
      <w:r w:rsidR="00F803CB">
        <w:rPr>
          <w:rStyle w:val="EndnoteReference"/>
          <w:rFonts w:ascii="Arial" w:hAnsi="Arial" w:cs="Arial"/>
          <w:color w:val="000000" w:themeColor="text1"/>
          <w:sz w:val="22"/>
          <w:szCs w:val="22"/>
        </w:rPr>
        <w:endnoteReference w:id="1"/>
      </w:r>
      <w:r w:rsidR="00F803CB" w:rsidRPr="00F803CB">
        <w:rPr>
          <w:rFonts w:ascii="Arial" w:hAnsi="Arial" w:cs="Arial"/>
          <w:color w:val="000000" w:themeColor="text1"/>
          <w:sz w:val="22"/>
          <w:szCs w:val="22"/>
          <w:vertAlign w:val="superscript"/>
        </w:rPr>
        <w:t>,</w:t>
      </w:r>
      <w:r w:rsidR="00F803CB">
        <w:rPr>
          <w:rStyle w:val="EndnoteReference"/>
          <w:rFonts w:ascii="Arial" w:hAnsi="Arial" w:cs="Arial"/>
          <w:color w:val="000000" w:themeColor="text1"/>
          <w:sz w:val="22"/>
          <w:szCs w:val="22"/>
        </w:rPr>
        <w:endnoteReference w:id="2"/>
      </w:r>
      <w:r w:rsidR="00F803CB" w:rsidRPr="00F803CB">
        <w:rPr>
          <w:rFonts w:ascii="Arial" w:hAnsi="Arial" w:cs="Arial"/>
          <w:color w:val="000000" w:themeColor="text1"/>
          <w:sz w:val="22"/>
          <w:szCs w:val="22"/>
          <w:vertAlign w:val="superscript"/>
        </w:rPr>
        <w:t>,</w:t>
      </w:r>
      <w:r w:rsidR="00F803CB">
        <w:rPr>
          <w:rStyle w:val="EndnoteReference"/>
          <w:rFonts w:ascii="Arial" w:hAnsi="Arial" w:cs="Arial"/>
          <w:color w:val="000000" w:themeColor="text1"/>
          <w:sz w:val="22"/>
          <w:szCs w:val="22"/>
        </w:rPr>
        <w:endnoteReference w:id="3"/>
      </w:r>
      <w:r w:rsidR="00F803CB" w:rsidRPr="00F803CB">
        <w:rPr>
          <w:rFonts w:ascii="Arial" w:hAnsi="Arial" w:cs="Arial"/>
          <w:color w:val="000000" w:themeColor="text1"/>
          <w:sz w:val="22"/>
          <w:szCs w:val="22"/>
          <w:vertAlign w:val="superscript"/>
        </w:rPr>
        <w:t>,</w:t>
      </w:r>
      <w:r w:rsidR="00F803CB">
        <w:rPr>
          <w:rStyle w:val="EndnoteReference"/>
          <w:rFonts w:ascii="Arial" w:hAnsi="Arial" w:cs="Arial"/>
          <w:color w:val="000000" w:themeColor="text1"/>
          <w:sz w:val="22"/>
          <w:szCs w:val="22"/>
        </w:rPr>
        <w:endnoteReference w:id="4"/>
      </w:r>
      <w:r w:rsidR="6A7E6B48" w:rsidRPr="6A7E6B48">
        <w:rPr>
          <w:rFonts w:ascii="Arial" w:hAnsi="Arial" w:cs="Arial"/>
          <w:color w:val="000000" w:themeColor="text1"/>
          <w:sz w:val="22"/>
          <w:szCs w:val="22"/>
        </w:rPr>
        <w:t xml:space="preserve"> and</w:t>
      </w:r>
      <w:r w:rsidR="006F4105">
        <w:rPr>
          <w:rFonts w:ascii="Arial" w:hAnsi="Arial" w:cs="Arial"/>
          <w:color w:val="000000" w:themeColor="text1"/>
          <w:sz w:val="22"/>
          <w:szCs w:val="22"/>
        </w:rPr>
        <w:t xml:space="preserve">/or do </w:t>
      </w:r>
      <w:r w:rsidR="6A7E6B48" w:rsidRPr="6A7E6B48">
        <w:rPr>
          <w:rFonts w:ascii="Arial" w:hAnsi="Arial" w:cs="Arial"/>
          <w:color w:val="000000" w:themeColor="text1"/>
          <w:sz w:val="22"/>
          <w:szCs w:val="22"/>
        </w:rPr>
        <w:t>not have FDA approval for the</w:t>
      </w:r>
      <w:r w:rsidR="006F4105">
        <w:rPr>
          <w:rFonts w:ascii="Arial" w:hAnsi="Arial" w:cs="Arial"/>
          <w:color w:val="000000" w:themeColor="text1"/>
          <w:sz w:val="22"/>
          <w:szCs w:val="22"/>
        </w:rPr>
        <w:t>ir use in the</w:t>
      </w:r>
      <w:r w:rsidR="6A7E6B48" w:rsidRPr="6A7E6B48">
        <w:rPr>
          <w:rFonts w:ascii="Arial" w:hAnsi="Arial" w:cs="Arial"/>
          <w:color w:val="000000" w:themeColor="text1"/>
          <w:sz w:val="22"/>
          <w:szCs w:val="22"/>
        </w:rPr>
        <w:t xml:space="preserve"> treatment of migraine.</w:t>
      </w:r>
      <w:r w:rsidR="00F803CB">
        <w:rPr>
          <w:rStyle w:val="EndnoteReference"/>
          <w:rFonts w:ascii="Arial" w:hAnsi="Arial" w:cs="Arial"/>
          <w:color w:val="000000" w:themeColor="text1"/>
          <w:sz w:val="22"/>
          <w:szCs w:val="22"/>
        </w:rPr>
        <w:endnoteReference w:id="5"/>
      </w:r>
      <w:r w:rsidR="6A7E6B48" w:rsidRPr="6A7E6B48">
        <w:rPr>
          <w:rFonts w:ascii="Arial" w:hAnsi="Arial" w:cs="Arial"/>
          <w:color w:val="000000" w:themeColor="text1"/>
          <w:sz w:val="22"/>
          <w:szCs w:val="22"/>
        </w:rPr>
        <w:t xml:space="preserve"> </w:t>
      </w:r>
      <w:r w:rsidR="00E77EE1">
        <w:rPr>
          <w:rFonts w:ascii="Arial" w:hAnsi="Arial" w:cs="Arial"/>
          <w:color w:val="000000" w:themeColor="text1"/>
          <w:sz w:val="22"/>
          <w:szCs w:val="22"/>
        </w:rPr>
        <w:t>M</w:t>
      </w:r>
      <w:r w:rsidR="6A7E6B48" w:rsidRPr="6A7E6B48">
        <w:rPr>
          <w:rFonts w:ascii="Arial" w:hAnsi="Arial" w:cs="Arial"/>
          <w:color w:val="000000" w:themeColor="text1"/>
          <w:sz w:val="22"/>
          <w:szCs w:val="22"/>
        </w:rPr>
        <w:t>any of these preventive drugs have lower tolerability than the newer agents</w:t>
      </w:r>
      <w:r w:rsidR="00274C61">
        <w:rPr>
          <w:rFonts w:ascii="Arial" w:hAnsi="Arial" w:cs="Arial"/>
          <w:color w:val="000000" w:themeColor="text1"/>
          <w:sz w:val="22"/>
          <w:szCs w:val="22"/>
        </w:rPr>
        <w:t xml:space="preserve"> (</w:t>
      </w:r>
      <w:r w:rsidR="007D32EF" w:rsidRPr="00676044">
        <w:rPr>
          <w:rFonts w:ascii="Arial" w:hAnsi="Arial" w:cs="Arial"/>
          <w:i/>
          <w:iCs/>
          <w:color w:val="000000" w:themeColor="text1"/>
          <w:sz w:val="22"/>
          <w:szCs w:val="22"/>
        </w:rPr>
        <w:t>e.g.</w:t>
      </w:r>
      <w:r w:rsidR="007D32EF">
        <w:rPr>
          <w:rFonts w:ascii="Arial" w:hAnsi="Arial" w:cs="Arial"/>
          <w:color w:val="000000" w:themeColor="text1"/>
          <w:sz w:val="22"/>
          <w:szCs w:val="22"/>
        </w:rPr>
        <w:t xml:space="preserve">, topiramate vs. </w:t>
      </w:r>
      <w:proofErr w:type="spellStart"/>
      <w:r w:rsidR="007D32EF">
        <w:rPr>
          <w:rFonts w:ascii="Arial" w:hAnsi="Arial" w:cs="Arial"/>
          <w:color w:val="000000" w:themeColor="text1"/>
          <w:sz w:val="22"/>
          <w:szCs w:val="22"/>
        </w:rPr>
        <w:t>erenumab</w:t>
      </w:r>
      <w:proofErr w:type="spellEnd"/>
      <w:r w:rsidR="007D32EF">
        <w:rPr>
          <w:rStyle w:val="EndnoteReference"/>
          <w:rFonts w:ascii="Arial" w:hAnsi="Arial" w:cs="Arial"/>
          <w:color w:val="000000" w:themeColor="text1"/>
          <w:sz w:val="22"/>
          <w:szCs w:val="22"/>
        </w:rPr>
        <w:endnoteReference w:id="6"/>
      </w:r>
      <w:r w:rsidR="00274C61">
        <w:rPr>
          <w:rFonts w:ascii="Arial" w:hAnsi="Arial" w:cs="Arial"/>
          <w:color w:val="000000" w:themeColor="text1"/>
          <w:sz w:val="22"/>
          <w:szCs w:val="22"/>
        </w:rPr>
        <w:t>)</w:t>
      </w:r>
      <w:r w:rsidR="006F4105">
        <w:rPr>
          <w:rFonts w:ascii="Arial" w:hAnsi="Arial" w:cs="Arial"/>
          <w:color w:val="000000" w:themeColor="text1"/>
          <w:sz w:val="22"/>
          <w:szCs w:val="22"/>
        </w:rPr>
        <w:t>. Furthermore,</w:t>
      </w:r>
      <w:r w:rsidR="007D32EF">
        <w:rPr>
          <w:rFonts w:ascii="Arial" w:hAnsi="Arial" w:cs="Arial"/>
          <w:color w:val="000000" w:themeColor="text1"/>
          <w:sz w:val="22"/>
          <w:szCs w:val="22"/>
        </w:rPr>
        <w:t xml:space="preserve"> their side effects</w:t>
      </w:r>
      <w:r w:rsidR="6A7E6B48" w:rsidRPr="6A7E6B48">
        <w:rPr>
          <w:rFonts w:ascii="Arial" w:hAnsi="Arial" w:cs="Arial"/>
          <w:color w:val="000000" w:themeColor="text1"/>
          <w:sz w:val="22"/>
          <w:szCs w:val="22"/>
        </w:rPr>
        <w:t xml:space="preserve"> have often been found to result in </w:t>
      </w:r>
      <w:r w:rsidR="006F4105">
        <w:rPr>
          <w:rFonts w:ascii="Arial" w:hAnsi="Arial" w:cs="Arial"/>
          <w:color w:val="000000" w:themeColor="text1"/>
          <w:sz w:val="22"/>
          <w:szCs w:val="22"/>
        </w:rPr>
        <w:t xml:space="preserve">high </w:t>
      </w:r>
      <w:r w:rsidR="6A7E6B48" w:rsidRPr="6A7E6B48">
        <w:rPr>
          <w:rFonts w:ascii="Arial" w:hAnsi="Arial" w:cs="Arial"/>
          <w:color w:val="000000" w:themeColor="text1"/>
          <w:sz w:val="22"/>
          <w:szCs w:val="22"/>
        </w:rPr>
        <w:t>discontinuation rates</w:t>
      </w:r>
      <w:r w:rsidR="00F803CB">
        <w:rPr>
          <w:rStyle w:val="EndnoteReference"/>
          <w:rFonts w:ascii="Arial" w:hAnsi="Arial" w:cs="Arial"/>
          <w:color w:val="000000" w:themeColor="text1"/>
          <w:sz w:val="22"/>
          <w:szCs w:val="22"/>
        </w:rPr>
        <w:endnoteReference w:id="7"/>
      </w:r>
      <w:r w:rsidR="00F803CB" w:rsidRPr="00F803CB">
        <w:rPr>
          <w:rFonts w:ascii="Arial" w:hAnsi="Arial" w:cs="Arial"/>
          <w:color w:val="000000" w:themeColor="text1"/>
          <w:sz w:val="22"/>
          <w:szCs w:val="22"/>
          <w:vertAlign w:val="superscript"/>
        </w:rPr>
        <w:t>,</w:t>
      </w:r>
      <w:r w:rsidR="00F803CB">
        <w:rPr>
          <w:rStyle w:val="EndnoteReference"/>
          <w:rFonts w:ascii="Arial" w:hAnsi="Arial" w:cs="Arial"/>
          <w:color w:val="000000" w:themeColor="text1"/>
          <w:sz w:val="22"/>
          <w:szCs w:val="22"/>
        </w:rPr>
        <w:endnoteReference w:id="8"/>
      </w:r>
      <w:r w:rsidR="6A7E6B48" w:rsidRPr="6A7E6B48">
        <w:rPr>
          <w:rFonts w:ascii="Arial" w:hAnsi="Arial" w:cs="Arial"/>
          <w:color w:val="000000" w:themeColor="text1"/>
          <w:sz w:val="22"/>
          <w:szCs w:val="22"/>
        </w:rPr>
        <w:t xml:space="preserve"> </w:t>
      </w:r>
      <w:r w:rsidR="00394028">
        <w:rPr>
          <w:rFonts w:ascii="Arial" w:hAnsi="Arial" w:cs="Arial"/>
          <w:color w:val="000000" w:themeColor="text1"/>
          <w:sz w:val="22"/>
          <w:szCs w:val="22"/>
        </w:rPr>
        <w:t>which</w:t>
      </w:r>
      <w:r w:rsidR="00E77EE1">
        <w:rPr>
          <w:rFonts w:ascii="Arial" w:hAnsi="Arial" w:cs="Arial"/>
          <w:color w:val="000000" w:themeColor="text1"/>
          <w:sz w:val="22"/>
          <w:szCs w:val="22"/>
        </w:rPr>
        <w:t>,</w:t>
      </w:r>
      <w:r w:rsidR="6A7E6B48" w:rsidRPr="6A7E6B48">
        <w:rPr>
          <w:rFonts w:ascii="Arial" w:hAnsi="Arial" w:cs="Arial"/>
          <w:color w:val="000000" w:themeColor="text1"/>
          <w:sz w:val="22"/>
          <w:szCs w:val="22"/>
        </w:rPr>
        <w:t xml:space="preserve"> ultimately</w:t>
      </w:r>
      <w:r w:rsidR="00E77EE1">
        <w:rPr>
          <w:rFonts w:ascii="Arial" w:hAnsi="Arial" w:cs="Arial"/>
          <w:color w:val="000000" w:themeColor="text1"/>
          <w:sz w:val="22"/>
          <w:szCs w:val="22"/>
        </w:rPr>
        <w:t>,</w:t>
      </w:r>
      <w:r w:rsidR="6A7E6B48" w:rsidRPr="6A7E6B48">
        <w:rPr>
          <w:rFonts w:ascii="Arial" w:hAnsi="Arial" w:cs="Arial"/>
          <w:color w:val="000000" w:themeColor="text1"/>
          <w:sz w:val="22"/>
          <w:szCs w:val="22"/>
        </w:rPr>
        <w:t xml:space="preserve"> </w:t>
      </w:r>
      <w:r w:rsidR="00E77EE1">
        <w:rPr>
          <w:rFonts w:ascii="Arial" w:hAnsi="Arial" w:cs="Arial"/>
          <w:color w:val="000000" w:themeColor="text1"/>
          <w:sz w:val="22"/>
          <w:szCs w:val="22"/>
        </w:rPr>
        <w:t xml:space="preserve">may </w:t>
      </w:r>
      <w:r w:rsidR="006F4105">
        <w:rPr>
          <w:rFonts w:ascii="Arial" w:hAnsi="Arial" w:cs="Arial"/>
          <w:color w:val="000000" w:themeColor="text1"/>
          <w:sz w:val="22"/>
          <w:szCs w:val="22"/>
        </w:rPr>
        <w:t xml:space="preserve">prolong the impact </w:t>
      </w:r>
      <w:r w:rsidR="00BD6DEE">
        <w:rPr>
          <w:rFonts w:ascii="Arial" w:hAnsi="Arial" w:cs="Arial"/>
          <w:color w:val="000000" w:themeColor="text1"/>
          <w:sz w:val="22"/>
          <w:szCs w:val="22"/>
        </w:rPr>
        <w:t xml:space="preserve">of </w:t>
      </w:r>
      <w:r w:rsidR="006F4105">
        <w:rPr>
          <w:rFonts w:ascii="Arial" w:hAnsi="Arial" w:cs="Arial"/>
          <w:color w:val="000000" w:themeColor="text1"/>
          <w:sz w:val="22"/>
          <w:szCs w:val="22"/>
        </w:rPr>
        <w:t xml:space="preserve">migraine and </w:t>
      </w:r>
      <w:r w:rsidR="00E77EE1">
        <w:rPr>
          <w:rFonts w:ascii="Arial" w:hAnsi="Arial" w:cs="Arial"/>
          <w:color w:val="000000" w:themeColor="text1"/>
          <w:sz w:val="22"/>
          <w:szCs w:val="22"/>
        </w:rPr>
        <w:t>put</w:t>
      </w:r>
      <w:r w:rsidR="6A7E6B48" w:rsidRPr="6A7E6B48">
        <w:rPr>
          <w:rFonts w:ascii="Arial" w:hAnsi="Arial" w:cs="Arial"/>
          <w:color w:val="000000" w:themeColor="text1"/>
          <w:sz w:val="22"/>
          <w:szCs w:val="22"/>
        </w:rPr>
        <w:t xml:space="preserve"> many patients at risk </w:t>
      </w:r>
      <w:r w:rsidR="00E77EE1">
        <w:rPr>
          <w:rFonts w:ascii="Arial" w:hAnsi="Arial" w:cs="Arial"/>
          <w:color w:val="000000" w:themeColor="text1"/>
          <w:sz w:val="22"/>
          <w:szCs w:val="22"/>
        </w:rPr>
        <w:t>of</w:t>
      </w:r>
      <w:r w:rsidR="6A7E6B48" w:rsidRPr="6A7E6B48">
        <w:rPr>
          <w:rFonts w:ascii="Arial" w:hAnsi="Arial" w:cs="Arial"/>
          <w:color w:val="000000" w:themeColor="text1"/>
          <w:sz w:val="22"/>
          <w:szCs w:val="22"/>
        </w:rPr>
        <w:t xml:space="preserve"> transformation to chronic migraine or, at the very least, higher frequencies and severity of their attacks</w:t>
      </w:r>
      <w:r w:rsidR="00E77EE1">
        <w:rPr>
          <w:rFonts w:ascii="Arial" w:hAnsi="Arial" w:cs="Arial"/>
          <w:color w:val="000000" w:themeColor="text1"/>
          <w:sz w:val="22"/>
          <w:szCs w:val="22"/>
        </w:rPr>
        <w:t>.</w:t>
      </w:r>
    </w:p>
    <w:p w14:paraId="6C3C161C" w14:textId="17D9680E" w:rsidR="008B36A5" w:rsidRPr="008B36A5" w:rsidRDefault="6A7E6B48" w:rsidP="008B36A5">
      <w:pPr>
        <w:pStyle w:val="NormalWeb"/>
        <w:rPr>
          <w:rFonts w:ascii="Arial" w:hAnsi="Arial" w:cs="Arial"/>
          <w:color w:val="000000"/>
          <w:sz w:val="22"/>
          <w:szCs w:val="22"/>
        </w:rPr>
      </w:pPr>
      <w:r w:rsidRPr="6A7E6B48">
        <w:rPr>
          <w:rFonts w:ascii="Arial" w:hAnsi="Arial" w:cs="Arial"/>
          <w:color w:val="000000" w:themeColor="text1"/>
          <w:sz w:val="22"/>
          <w:szCs w:val="22"/>
        </w:rPr>
        <w:lastRenderedPageBreak/>
        <w:t xml:space="preserve">Rigid step-care models of migraine treatment </w:t>
      </w:r>
      <w:r w:rsidR="006F4105">
        <w:rPr>
          <w:rFonts w:ascii="Arial" w:hAnsi="Arial" w:cs="Arial"/>
          <w:color w:val="000000" w:themeColor="text1"/>
          <w:sz w:val="22"/>
          <w:szCs w:val="22"/>
        </w:rPr>
        <w:t>r</w:t>
      </w:r>
      <w:r w:rsidRPr="6A7E6B48">
        <w:rPr>
          <w:rFonts w:ascii="Arial" w:hAnsi="Arial" w:cs="Arial"/>
          <w:color w:val="000000" w:themeColor="text1"/>
          <w:sz w:val="22"/>
          <w:szCs w:val="22"/>
        </w:rPr>
        <w:t>equir</w:t>
      </w:r>
      <w:r w:rsidR="006F4105">
        <w:rPr>
          <w:rFonts w:ascii="Arial" w:hAnsi="Arial" w:cs="Arial"/>
          <w:color w:val="000000" w:themeColor="text1"/>
          <w:sz w:val="22"/>
          <w:szCs w:val="22"/>
        </w:rPr>
        <w:t>e</w:t>
      </w:r>
      <w:r w:rsidRPr="6A7E6B48">
        <w:rPr>
          <w:rFonts w:ascii="Arial" w:hAnsi="Arial" w:cs="Arial"/>
          <w:color w:val="000000" w:themeColor="text1"/>
          <w:sz w:val="22"/>
          <w:szCs w:val="22"/>
        </w:rPr>
        <w:t xml:space="preserve"> patients to try two established medications in succession, </w:t>
      </w:r>
      <w:r w:rsidR="00F1755A">
        <w:rPr>
          <w:rFonts w:ascii="Arial" w:hAnsi="Arial" w:cs="Arial"/>
          <w:color w:val="000000" w:themeColor="text1"/>
          <w:sz w:val="22"/>
          <w:szCs w:val="22"/>
        </w:rPr>
        <w:t xml:space="preserve">which may include drugs </w:t>
      </w:r>
      <w:r w:rsidR="00615D86">
        <w:rPr>
          <w:rFonts w:ascii="Arial" w:hAnsi="Arial" w:cs="Arial"/>
          <w:color w:val="000000" w:themeColor="text1"/>
          <w:sz w:val="22"/>
          <w:szCs w:val="22"/>
        </w:rPr>
        <w:t>not developed specifically</w:t>
      </w:r>
      <w:r w:rsidR="00F1755A">
        <w:rPr>
          <w:rFonts w:ascii="Arial" w:hAnsi="Arial" w:cs="Arial"/>
          <w:color w:val="000000" w:themeColor="text1"/>
          <w:sz w:val="22"/>
          <w:szCs w:val="22"/>
        </w:rPr>
        <w:t xml:space="preserve"> for migraine or </w:t>
      </w:r>
      <w:r w:rsidR="006F4105">
        <w:rPr>
          <w:rFonts w:ascii="Arial" w:hAnsi="Arial" w:cs="Arial"/>
          <w:color w:val="000000" w:themeColor="text1"/>
          <w:sz w:val="22"/>
          <w:szCs w:val="22"/>
        </w:rPr>
        <w:t>FDA-</w:t>
      </w:r>
      <w:r w:rsidR="00F1755A">
        <w:rPr>
          <w:rFonts w:ascii="Arial" w:hAnsi="Arial" w:cs="Arial"/>
          <w:color w:val="000000" w:themeColor="text1"/>
          <w:sz w:val="22"/>
          <w:szCs w:val="22"/>
        </w:rPr>
        <w:t>a</w:t>
      </w:r>
      <w:r w:rsidR="00615D86">
        <w:rPr>
          <w:rFonts w:ascii="Arial" w:hAnsi="Arial" w:cs="Arial"/>
          <w:color w:val="000000" w:themeColor="text1"/>
          <w:sz w:val="22"/>
          <w:szCs w:val="22"/>
        </w:rPr>
        <w:t xml:space="preserve">pproved as migraine preventives </w:t>
      </w:r>
      <w:r w:rsidR="006F4105">
        <w:rPr>
          <w:rFonts w:ascii="Arial" w:hAnsi="Arial" w:cs="Arial"/>
          <w:color w:val="000000" w:themeColor="text1"/>
          <w:sz w:val="22"/>
          <w:szCs w:val="22"/>
        </w:rPr>
        <w:t>and require use</w:t>
      </w:r>
      <w:r w:rsidR="00E77EE1">
        <w:rPr>
          <w:rFonts w:ascii="Arial" w:hAnsi="Arial" w:cs="Arial"/>
          <w:color w:val="000000" w:themeColor="text1"/>
          <w:sz w:val="22"/>
          <w:szCs w:val="22"/>
        </w:rPr>
        <w:t xml:space="preserve"> </w:t>
      </w:r>
      <w:r w:rsidRPr="6A7E6B48">
        <w:rPr>
          <w:rFonts w:ascii="Arial" w:hAnsi="Arial" w:cs="Arial"/>
          <w:color w:val="000000" w:themeColor="text1"/>
          <w:sz w:val="22"/>
          <w:szCs w:val="22"/>
        </w:rPr>
        <w:t xml:space="preserve">for </w:t>
      </w:r>
      <w:r w:rsidR="00E77EE1">
        <w:rPr>
          <w:rFonts w:ascii="Arial" w:hAnsi="Arial" w:cs="Arial"/>
          <w:color w:val="000000" w:themeColor="text1"/>
          <w:sz w:val="22"/>
          <w:szCs w:val="22"/>
        </w:rPr>
        <w:t>a period of 1-4</w:t>
      </w:r>
      <w:r w:rsidRPr="6A7E6B48">
        <w:rPr>
          <w:rFonts w:ascii="Arial" w:hAnsi="Arial" w:cs="Arial"/>
          <w:color w:val="000000" w:themeColor="text1"/>
          <w:sz w:val="22"/>
          <w:szCs w:val="22"/>
        </w:rPr>
        <w:t xml:space="preserve"> months</w:t>
      </w:r>
      <w:r w:rsidR="00E77EE1">
        <w:rPr>
          <w:rFonts w:ascii="Arial" w:hAnsi="Arial" w:cs="Arial"/>
          <w:color w:val="000000" w:themeColor="text1"/>
          <w:sz w:val="22"/>
          <w:szCs w:val="22"/>
        </w:rPr>
        <w:t xml:space="preserve"> each</w:t>
      </w:r>
      <w:r w:rsidRPr="6A7E6B48">
        <w:rPr>
          <w:rFonts w:ascii="Arial" w:hAnsi="Arial" w:cs="Arial"/>
          <w:color w:val="000000" w:themeColor="text1"/>
          <w:sz w:val="22"/>
          <w:szCs w:val="22"/>
        </w:rPr>
        <w:t>.</w:t>
      </w:r>
      <w:r w:rsidR="00E77EE1">
        <w:rPr>
          <w:rFonts w:ascii="Arial" w:hAnsi="Arial" w:cs="Arial"/>
          <w:color w:val="000000" w:themeColor="text1"/>
          <w:sz w:val="22"/>
          <w:szCs w:val="22"/>
        </w:rPr>
        <w:t xml:space="preserve"> </w:t>
      </w:r>
      <w:r w:rsidRPr="6A7E6B48">
        <w:rPr>
          <w:rFonts w:ascii="Arial" w:hAnsi="Arial" w:cs="Arial"/>
          <w:color w:val="000000" w:themeColor="text1"/>
          <w:sz w:val="22"/>
          <w:szCs w:val="22"/>
        </w:rPr>
        <w:t>If the patient has shown inadequate responses to the two drugs after the trial periods have expired, only then may they be prescribed treatments</w:t>
      </w:r>
      <w:r w:rsidR="006F4105">
        <w:rPr>
          <w:rFonts w:ascii="Arial" w:hAnsi="Arial" w:cs="Arial"/>
          <w:color w:val="000000" w:themeColor="text1"/>
          <w:sz w:val="22"/>
          <w:szCs w:val="22"/>
        </w:rPr>
        <w:t xml:space="preserve"> based on the clinician’s discretion.</w:t>
      </w:r>
    </w:p>
    <w:p w14:paraId="2EB6F5B9" w14:textId="74B5B2FC" w:rsidR="008B36A5" w:rsidRDefault="6A7E6B48" w:rsidP="6A7E6B48">
      <w:pPr>
        <w:pStyle w:val="NormalWeb"/>
        <w:rPr>
          <w:rFonts w:ascii="Arial" w:hAnsi="Arial" w:cs="Arial"/>
          <w:color w:val="000000" w:themeColor="text1"/>
          <w:sz w:val="22"/>
          <w:szCs w:val="22"/>
        </w:rPr>
      </w:pPr>
      <w:r w:rsidRPr="6A7E6B48">
        <w:rPr>
          <w:rFonts w:ascii="Arial" w:hAnsi="Arial" w:cs="Arial"/>
          <w:color w:val="000000" w:themeColor="text1"/>
          <w:sz w:val="22"/>
          <w:szCs w:val="22"/>
        </w:rPr>
        <w:t xml:space="preserve">For </w:t>
      </w:r>
      <w:r w:rsidR="009A03E2">
        <w:rPr>
          <w:rFonts w:ascii="Arial" w:hAnsi="Arial" w:cs="Arial"/>
          <w:color w:val="000000" w:themeColor="text1"/>
          <w:sz w:val="22"/>
          <w:szCs w:val="22"/>
        </w:rPr>
        <w:t>preventive</w:t>
      </w:r>
      <w:r w:rsidRPr="6A7E6B48">
        <w:rPr>
          <w:rFonts w:ascii="Arial" w:hAnsi="Arial" w:cs="Arial"/>
          <w:color w:val="000000" w:themeColor="text1"/>
          <w:sz w:val="22"/>
          <w:szCs w:val="22"/>
        </w:rPr>
        <w:t xml:space="preserve"> </w:t>
      </w:r>
      <w:r w:rsidRPr="00946999">
        <w:rPr>
          <w:rFonts w:ascii="Arial" w:hAnsi="Arial" w:cs="Arial"/>
          <w:color w:val="000000" w:themeColor="text1"/>
          <w:sz w:val="22"/>
          <w:szCs w:val="22"/>
        </w:rPr>
        <w:t>care, NHF believes it is inappropriate to require</w:t>
      </w:r>
      <w:r w:rsidR="00946999" w:rsidRPr="00946999">
        <w:rPr>
          <w:rFonts w:ascii="Arial" w:hAnsi="Arial" w:cs="Arial"/>
          <w:color w:val="000000" w:themeColor="text1"/>
          <w:sz w:val="22"/>
          <w:szCs w:val="22"/>
        </w:rPr>
        <w:t xml:space="preserve"> all</w:t>
      </w:r>
      <w:r w:rsidRPr="00946999">
        <w:rPr>
          <w:rFonts w:ascii="Arial" w:hAnsi="Arial" w:cs="Arial"/>
          <w:color w:val="000000" w:themeColor="text1"/>
          <w:sz w:val="22"/>
          <w:szCs w:val="22"/>
        </w:rPr>
        <w:t xml:space="preserve"> patients to</w:t>
      </w:r>
      <w:r w:rsidR="00101DFA">
        <w:rPr>
          <w:rFonts w:ascii="Arial" w:hAnsi="Arial" w:cs="Arial"/>
          <w:color w:val="000000" w:themeColor="text1"/>
          <w:sz w:val="22"/>
          <w:szCs w:val="22"/>
        </w:rPr>
        <w:t xml:space="preserve"> follow </w:t>
      </w:r>
      <w:r w:rsidR="000F26F8">
        <w:rPr>
          <w:rFonts w:ascii="Arial" w:hAnsi="Arial" w:cs="Arial"/>
          <w:color w:val="000000" w:themeColor="text1"/>
          <w:sz w:val="22"/>
          <w:szCs w:val="22"/>
        </w:rPr>
        <w:t xml:space="preserve">this </w:t>
      </w:r>
      <w:r w:rsidRPr="00946999">
        <w:rPr>
          <w:rFonts w:ascii="Arial" w:hAnsi="Arial" w:cs="Arial"/>
          <w:color w:val="000000" w:themeColor="text1"/>
          <w:sz w:val="22"/>
          <w:szCs w:val="22"/>
        </w:rPr>
        <w:t xml:space="preserve">“try two and fail” </w:t>
      </w:r>
      <w:r w:rsidR="000F26F8">
        <w:rPr>
          <w:rFonts w:ascii="Arial" w:hAnsi="Arial" w:cs="Arial"/>
          <w:color w:val="000000" w:themeColor="text1"/>
          <w:sz w:val="22"/>
          <w:szCs w:val="22"/>
        </w:rPr>
        <w:t xml:space="preserve">model </w:t>
      </w:r>
      <w:r w:rsidRPr="00946999">
        <w:rPr>
          <w:rFonts w:ascii="Arial" w:hAnsi="Arial" w:cs="Arial"/>
          <w:color w:val="000000" w:themeColor="text1"/>
          <w:sz w:val="22"/>
          <w:szCs w:val="22"/>
        </w:rPr>
        <w:t xml:space="preserve">before they may be offered </w:t>
      </w:r>
      <w:r w:rsidR="00101DFA">
        <w:rPr>
          <w:rFonts w:ascii="Arial" w:hAnsi="Arial" w:cs="Arial"/>
          <w:color w:val="000000" w:themeColor="text1"/>
          <w:sz w:val="22"/>
          <w:szCs w:val="22"/>
        </w:rPr>
        <w:t xml:space="preserve">treatment with any </w:t>
      </w:r>
      <w:r w:rsidRPr="00946999">
        <w:rPr>
          <w:rFonts w:ascii="Arial" w:hAnsi="Arial" w:cs="Arial"/>
          <w:color w:val="000000" w:themeColor="text1"/>
          <w:sz w:val="22"/>
          <w:szCs w:val="22"/>
        </w:rPr>
        <w:t>FDA</w:t>
      </w:r>
      <w:r w:rsidR="00E77EE1" w:rsidRPr="00946999">
        <w:rPr>
          <w:rFonts w:ascii="Arial" w:hAnsi="Arial" w:cs="Arial"/>
          <w:color w:val="000000" w:themeColor="text1"/>
          <w:sz w:val="22"/>
          <w:szCs w:val="22"/>
        </w:rPr>
        <w:t>-</w:t>
      </w:r>
      <w:r w:rsidRPr="00946999">
        <w:rPr>
          <w:rFonts w:ascii="Arial" w:hAnsi="Arial" w:cs="Arial"/>
          <w:color w:val="000000" w:themeColor="text1"/>
          <w:sz w:val="22"/>
          <w:szCs w:val="22"/>
        </w:rPr>
        <w:t>approved migraine preventive</w:t>
      </w:r>
      <w:r w:rsidR="00E032EB" w:rsidRPr="00946999">
        <w:rPr>
          <w:rFonts w:ascii="Arial" w:hAnsi="Arial" w:cs="Arial"/>
          <w:color w:val="000000" w:themeColor="text1"/>
          <w:sz w:val="22"/>
          <w:szCs w:val="22"/>
        </w:rPr>
        <w:t xml:space="preserve">, including neuromodulation devices, </w:t>
      </w:r>
      <w:r w:rsidRPr="00946999">
        <w:rPr>
          <w:rFonts w:ascii="Arial" w:hAnsi="Arial" w:cs="Arial"/>
          <w:color w:val="000000" w:themeColor="text1"/>
          <w:sz w:val="22"/>
          <w:szCs w:val="22"/>
        </w:rPr>
        <w:t>with established lower adverse event profiles.</w:t>
      </w:r>
      <w:r w:rsidRPr="6A7E6B48">
        <w:rPr>
          <w:rFonts w:ascii="Arial" w:hAnsi="Arial" w:cs="Arial"/>
          <w:color w:val="000000" w:themeColor="text1"/>
          <w:sz w:val="22"/>
          <w:szCs w:val="22"/>
        </w:rPr>
        <w:t xml:space="preserve"> </w:t>
      </w:r>
      <w:r w:rsidR="00E77EE1">
        <w:rPr>
          <w:rFonts w:ascii="Arial" w:hAnsi="Arial" w:cs="Arial"/>
          <w:color w:val="000000" w:themeColor="text1"/>
          <w:sz w:val="22"/>
          <w:szCs w:val="22"/>
        </w:rPr>
        <w:t>P</w:t>
      </w:r>
      <w:r w:rsidRPr="6A7E6B48">
        <w:rPr>
          <w:rFonts w:ascii="Arial" w:hAnsi="Arial" w:cs="Arial"/>
          <w:color w:val="000000" w:themeColor="text1"/>
          <w:sz w:val="22"/>
          <w:szCs w:val="22"/>
        </w:rPr>
        <w:t xml:space="preserve">atients and their </w:t>
      </w:r>
      <w:r w:rsidR="0025002C">
        <w:rPr>
          <w:rFonts w:ascii="Arial" w:hAnsi="Arial" w:cs="Arial"/>
          <w:color w:val="000000" w:themeColor="text1"/>
          <w:sz w:val="22"/>
          <w:szCs w:val="22"/>
        </w:rPr>
        <w:t>clinician</w:t>
      </w:r>
      <w:r w:rsidRPr="6A7E6B48">
        <w:rPr>
          <w:rFonts w:ascii="Arial" w:hAnsi="Arial" w:cs="Arial"/>
          <w:color w:val="000000" w:themeColor="text1"/>
          <w:sz w:val="22"/>
          <w:szCs w:val="22"/>
        </w:rPr>
        <w:t xml:space="preserve">s </w:t>
      </w:r>
      <w:r w:rsidR="00101DFA">
        <w:rPr>
          <w:rFonts w:ascii="Arial" w:hAnsi="Arial" w:cs="Arial"/>
          <w:color w:val="000000" w:themeColor="text1"/>
          <w:sz w:val="22"/>
          <w:szCs w:val="22"/>
        </w:rPr>
        <w:t>will</w:t>
      </w:r>
      <w:r w:rsidRPr="6A7E6B48">
        <w:rPr>
          <w:rFonts w:ascii="Arial" w:hAnsi="Arial" w:cs="Arial"/>
          <w:color w:val="000000" w:themeColor="text1"/>
          <w:sz w:val="22"/>
          <w:szCs w:val="22"/>
        </w:rPr>
        <w:t xml:space="preserve"> be able to discern </w:t>
      </w:r>
      <w:proofErr w:type="gramStart"/>
      <w:r w:rsidRPr="6A7E6B48">
        <w:rPr>
          <w:rFonts w:ascii="Arial" w:hAnsi="Arial" w:cs="Arial"/>
          <w:color w:val="000000" w:themeColor="text1"/>
          <w:sz w:val="22"/>
          <w:szCs w:val="22"/>
        </w:rPr>
        <w:t>whether or not</w:t>
      </w:r>
      <w:proofErr w:type="gramEnd"/>
      <w:r w:rsidRPr="6A7E6B48">
        <w:rPr>
          <w:rFonts w:ascii="Arial" w:hAnsi="Arial" w:cs="Arial"/>
          <w:color w:val="000000" w:themeColor="text1"/>
          <w:sz w:val="22"/>
          <w:szCs w:val="22"/>
        </w:rPr>
        <w:t xml:space="preserve"> a newer preventive agent is providing </w:t>
      </w:r>
      <w:r w:rsidR="002C60D7">
        <w:rPr>
          <w:rFonts w:ascii="Arial" w:hAnsi="Arial" w:cs="Arial"/>
          <w:color w:val="000000" w:themeColor="text1"/>
          <w:sz w:val="22"/>
          <w:szCs w:val="22"/>
        </w:rPr>
        <w:t xml:space="preserve">the </w:t>
      </w:r>
      <w:r w:rsidRPr="6A7E6B48">
        <w:rPr>
          <w:rFonts w:ascii="Arial" w:hAnsi="Arial" w:cs="Arial"/>
          <w:color w:val="000000" w:themeColor="text1"/>
          <w:sz w:val="22"/>
          <w:szCs w:val="22"/>
        </w:rPr>
        <w:t>expected benefit much sooner, as that is a characteristic of these newer</w:t>
      </w:r>
      <w:r w:rsidR="002C60D7">
        <w:rPr>
          <w:rFonts w:ascii="Arial" w:hAnsi="Arial" w:cs="Arial"/>
          <w:color w:val="000000" w:themeColor="text1"/>
          <w:sz w:val="22"/>
          <w:szCs w:val="22"/>
        </w:rPr>
        <w:t xml:space="preserve"> agents</w:t>
      </w:r>
      <w:r w:rsidRPr="6A7E6B48">
        <w:rPr>
          <w:rFonts w:ascii="Arial" w:hAnsi="Arial" w:cs="Arial"/>
          <w:color w:val="000000" w:themeColor="text1"/>
          <w:sz w:val="22"/>
          <w:szCs w:val="22"/>
        </w:rPr>
        <w:t xml:space="preserve">, </w:t>
      </w:r>
      <w:r w:rsidRPr="00B732A6">
        <w:rPr>
          <w:rFonts w:ascii="Arial" w:hAnsi="Arial" w:cs="Arial"/>
          <w:i/>
          <w:iCs/>
          <w:color w:val="000000" w:themeColor="text1"/>
          <w:sz w:val="22"/>
          <w:szCs w:val="22"/>
        </w:rPr>
        <w:t>e.g.</w:t>
      </w:r>
      <w:r w:rsidRPr="6A7E6B48">
        <w:rPr>
          <w:rFonts w:ascii="Arial" w:hAnsi="Arial" w:cs="Arial"/>
          <w:color w:val="000000" w:themeColor="text1"/>
          <w:sz w:val="22"/>
          <w:szCs w:val="22"/>
        </w:rPr>
        <w:t xml:space="preserve">, </w:t>
      </w:r>
      <w:proofErr w:type="spellStart"/>
      <w:r w:rsidR="000F26F8">
        <w:rPr>
          <w:rFonts w:ascii="Arial" w:hAnsi="Arial" w:cs="Arial"/>
          <w:color w:val="000000" w:themeColor="text1"/>
          <w:sz w:val="22"/>
          <w:szCs w:val="22"/>
        </w:rPr>
        <w:t>mAbs</w:t>
      </w:r>
      <w:proofErr w:type="spellEnd"/>
      <w:r w:rsidRPr="6A7E6B48">
        <w:rPr>
          <w:rFonts w:ascii="Arial" w:hAnsi="Arial" w:cs="Arial"/>
          <w:color w:val="000000" w:themeColor="text1"/>
          <w:sz w:val="22"/>
          <w:szCs w:val="22"/>
        </w:rPr>
        <w:t xml:space="preserve"> </w:t>
      </w:r>
      <w:r w:rsidR="002C60D7">
        <w:rPr>
          <w:rFonts w:ascii="Arial" w:hAnsi="Arial" w:cs="Arial"/>
          <w:color w:val="000000" w:themeColor="text1"/>
          <w:sz w:val="22"/>
          <w:szCs w:val="22"/>
        </w:rPr>
        <w:t xml:space="preserve">and </w:t>
      </w:r>
      <w:proofErr w:type="spellStart"/>
      <w:r w:rsidR="002C60D7">
        <w:rPr>
          <w:rFonts w:ascii="Arial" w:hAnsi="Arial" w:cs="Arial"/>
          <w:color w:val="000000" w:themeColor="text1"/>
          <w:sz w:val="22"/>
          <w:szCs w:val="22"/>
        </w:rPr>
        <w:t>gepants</w:t>
      </w:r>
      <w:proofErr w:type="spellEnd"/>
      <w:r w:rsidRPr="6A7E6B48">
        <w:rPr>
          <w:rFonts w:ascii="Arial" w:hAnsi="Arial" w:cs="Arial"/>
          <w:color w:val="000000" w:themeColor="text1"/>
          <w:sz w:val="22"/>
          <w:szCs w:val="22"/>
        </w:rPr>
        <w:t xml:space="preserve">. </w:t>
      </w:r>
    </w:p>
    <w:p w14:paraId="3955EEC0" w14:textId="354CE7D9" w:rsidR="008B36A5" w:rsidRPr="000F26F8" w:rsidRDefault="6A7E6B48" w:rsidP="008B36A5">
      <w:pPr>
        <w:pStyle w:val="NormalWeb"/>
        <w:rPr>
          <w:rFonts w:ascii="Arial" w:hAnsi="Arial" w:cs="Arial"/>
          <w:color w:val="000000"/>
          <w:sz w:val="22"/>
          <w:szCs w:val="22"/>
        </w:rPr>
      </w:pPr>
      <w:r w:rsidRPr="6A7E6B48">
        <w:rPr>
          <w:rFonts w:ascii="Arial" w:hAnsi="Arial" w:cs="Arial"/>
          <w:color w:val="000000" w:themeColor="text1"/>
          <w:sz w:val="22"/>
          <w:szCs w:val="22"/>
        </w:rPr>
        <w:t>Tolerability may also be assessed more quickly. Further</w:t>
      </w:r>
      <w:r w:rsidR="00BD6DEE">
        <w:rPr>
          <w:rFonts w:ascii="Arial" w:hAnsi="Arial" w:cs="Arial"/>
          <w:color w:val="000000" w:themeColor="text1"/>
          <w:sz w:val="22"/>
          <w:szCs w:val="22"/>
        </w:rPr>
        <w:t>more</w:t>
      </w:r>
      <w:r w:rsidRPr="6A7E6B48">
        <w:rPr>
          <w:rFonts w:ascii="Arial" w:hAnsi="Arial" w:cs="Arial"/>
          <w:color w:val="000000" w:themeColor="text1"/>
          <w:sz w:val="22"/>
          <w:szCs w:val="22"/>
        </w:rPr>
        <w:t xml:space="preserve">, the older preventive medications have established contraindications </w:t>
      </w:r>
      <w:r w:rsidR="001D6BF5">
        <w:rPr>
          <w:rFonts w:ascii="Arial" w:hAnsi="Arial" w:cs="Arial"/>
          <w:color w:val="000000" w:themeColor="text1"/>
          <w:sz w:val="22"/>
          <w:szCs w:val="22"/>
        </w:rPr>
        <w:t>that</w:t>
      </w:r>
      <w:r w:rsidRPr="6A7E6B48">
        <w:rPr>
          <w:rFonts w:ascii="Arial" w:hAnsi="Arial" w:cs="Arial"/>
          <w:color w:val="000000" w:themeColor="text1"/>
          <w:sz w:val="22"/>
          <w:szCs w:val="22"/>
        </w:rPr>
        <w:t xml:space="preserve"> often preclude their use </w:t>
      </w:r>
      <w:r w:rsidRPr="00946999">
        <w:rPr>
          <w:rFonts w:ascii="Arial" w:hAnsi="Arial" w:cs="Arial"/>
          <w:color w:val="000000" w:themeColor="text1"/>
          <w:sz w:val="22"/>
          <w:szCs w:val="22"/>
        </w:rPr>
        <w:t xml:space="preserve">in </w:t>
      </w:r>
      <w:r w:rsidR="00B52AED" w:rsidRPr="00946999">
        <w:rPr>
          <w:rFonts w:ascii="Arial" w:hAnsi="Arial" w:cs="Arial"/>
          <w:color w:val="000000" w:themeColor="text1"/>
          <w:sz w:val="22"/>
          <w:szCs w:val="22"/>
        </w:rPr>
        <w:t xml:space="preserve">some </w:t>
      </w:r>
      <w:r w:rsidRPr="00946999">
        <w:rPr>
          <w:rFonts w:ascii="Arial" w:hAnsi="Arial" w:cs="Arial"/>
          <w:color w:val="000000" w:themeColor="text1"/>
          <w:sz w:val="22"/>
          <w:szCs w:val="22"/>
        </w:rPr>
        <w:t>migraine</w:t>
      </w:r>
      <w:r w:rsidRPr="6A7E6B48">
        <w:rPr>
          <w:rFonts w:ascii="Arial" w:hAnsi="Arial" w:cs="Arial"/>
          <w:color w:val="000000" w:themeColor="text1"/>
          <w:sz w:val="22"/>
          <w:szCs w:val="22"/>
        </w:rPr>
        <w:t xml:space="preserve"> patients, </w:t>
      </w:r>
      <w:r w:rsidRPr="00B732A6">
        <w:rPr>
          <w:rFonts w:ascii="Arial" w:hAnsi="Arial" w:cs="Arial"/>
          <w:i/>
          <w:iCs/>
          <w:color w:val="000000" w:themeColor="text1"/>
          <w:sz w:val="22"/>
          <w:szCs w:val="22"/>
        </w:rPr>
        <w:t>e.g</w:t>
      </w:r>
      <w:r w:rsidR="00B732A6" w:rsidRPr="00B732A6">
        <w:rPr>
          <w:rFonts w:ascii="Arial" w:hAnsi="Arial" w:cs="Arial"/>
          <w:i/>
          <w:iCs/>
          <w:color w:val="000000" w:themeColor="text1"/>
          <w:sz w:val="22"/>
          <w:szCs w:val="22"/>
        </w:rPr>
        <w:t>.</w:t>
      </w:r>
      <w:r w:rsidRPr="6A7E6B48">
        <w:rPr>
          <w:rFonts w:ascii="Arial" w:hAnsi="Arial" w:cs="Arial"/>
          <w:color w:val="000000" w:themeColor="text1"/>
          <w:sz w:val="22"/>
          <w:szCs w:val="22"/>
        </w:rPr>
        <w:t xml:space="preserve">, cognitive capacity, reproductive status, tremor, </w:t>
      </w:r>
      <w:r w:rsidR="00B732A6">
        <w:rPr>
          <w:rFonts w:ascii="Arial" w:hAnsi="Arial" w:cs="Arial"/>
          <w:color w:val="000000" w:themeColor="text1"/>
          <w:sz w:val="22"/>
          <w:szCs w:val="22"/>
        </w:rPr>
        <w:t>and r</w:t>
      </w:r>
      <w:r w:rsidRPr="6A7E6B48">
        <w:rPr>
          <w:rFonts w:ascii="Arial" w:hAnsi="Arial" w:cs="Arial"/>
          <w:color w:val="000000" w:themeColor="text1"/>
          <w:sz w:val="22"/>
          <w:szCs w:val="22"/>
        </w:rPr>
        <w:t>enal insufficiency</w:t>
      </w:r>
      <w:r w:rsidR="002C60D7">
        <w:rPr>
          <w:rFonts w:ascii="Arial" w:hAnsi="Arial" w:cs="Arial"/>
          <w:color w:val="000000" w:themeColor="text1"/>
          <w:sz w:val="22"/>
          <w:szCs w:val="22"/>
        </w:rPr>
        <w:t>. A</w:t>
      </w:r>
      <w:r w:rsidR="00101DFA">
        <w:rPr>
          <w:rFonts w:ascii="Arial" w:hAnsi="Arial" w:cs="Arial"/>
          <w:color w:val="000000" w:themeColor="text1"/>
          <w:sz w:val="22"/>
          <w:szCs w:val="22"/>
        </w:rPr>
        <w:t xml:space="preserve">s </w:t>
      </w:r>
      <w:r w:rsidR="00326B59">
        <w:rPr>
          <w:rFonts w:ascii="Arial" w:hAnsi="Arial" w:cs="Arial"/>
          <w:color w:val="000000" w:themeColor="text1"/>
          <w:sz w:val="22"/>
          <w:szCs w:val="22"/>
        </w:rPr>
        <w:t xml:space="preserve">noted </w:t>
      </w:r>
      <w:r w:rsidR="00101DFA">
        <w:rPr>
          <w:rFonts w:ascii="Arial" w:hAnsi="Arial" w:cs="Arial"/>
          <w:color w:val="000000" w:themeColor="text1"/>
          <w:sz w:val="22"/>
          <w:szCs w:val="22"/>
        </w:rPr>
        <w:t xml:space="preserve">previously, some of these non-specific </w:t>
      </w:r>
      <w:r w:rsidR="00326B59">
        <w:rPr>
          <w:rFonts w:ascii="Arial" w:hAnsi="Arial" w:cs="Arial"/>
          <w:color w:val="000000" w:themeColor="text1"/>
          <w:sz w:val="22"/>
          <w:szCs w:val="22"/>
        </w:rPr>
        <w:t xml:space="preserve">preventive </w:t>
      </w:r>
      <w:r w:rsidR="00101DFA" w:rsidRPr="000F26F8">
        <w:rPr>
          <w:rFonts w:ascii="Arial" w:hAnsi="Arial" w:cs="Arial"/>
          <w:color w:val="000000" w:themeColor="text1"/>
          <w:sz w:val="22"/>
          <w:szCs w:val="22"/>
        </w:rPr>
        <w:t>m</w:t>
      </w:r>
      <w:r w:rsidR="002C60D7" w:rsidRPr="000F26F8">
        <w:rPr>
          <w:rFonts w:ascii="Arial" w:hAnsi="Arial" w:cs="Arial"/>
          <w:color w:val="000000" w:themeColor="text1"/>
          <w:sz w:val="22"/>
          <w:szCs w:val="22"/>
        </w:rPr>
        <w:t>edic</w:t>
      </w:r>
      <w:r w:rsidR="00101DFA" w:rsidRPr="000F26F8">
        <w:rPr>
          <w:rFonts w:ascii="Arial" w:hAnsi="Arial" w:cs="Arial"/>
          <w:color w:val="000000" w:themeColor="text1"/>
          <w:sz w:val="22"/>
          <w:szCs w:val="22"/>
        </w:rPr>
        <w:t>ations may</w:t>
      </w:r>
      <w:r w:rsidR="002C60D7" w:rsidRPr="000F26F8">
        <w:rPr>
          <w:rFonts w:ascii="Arial" w:hAnsi="Arial" w:cs="Arial"/>
          <w:color w:val="000000" w:themeColor="text1"/>
          <w:sz w:val="22"/>
          <w:szCs w:val="22"/>
        </w:rPr>
        <w:t xml:space="preserve"> have</w:t>
      </w:r>
      <w:r w:rsidR="00101DFA" w:rsidRPr="000F26F8">
        <w:rPr>
          <w:rFonts w:ascii="Arial" w:hAnsi="Arial" w:cs="Arial"/>
          <w:color w:val="000000" w:themeColor="text1"/>
          <w:sz w:val="22"/>
          <w:szCs w:val="22"/>
        </w:rPr>
        <w:t xml:space="preserve"> intolerable and unacceptable</w:t>
      </w:r>
      <w:r w:rsidR="002C60D7" w:rsidRPr="000F26F8">
        <w:rPr>
          <w:rFonts w:ascii="Arial" w:hAnsi="Arial" w:cs="Arial"/>
          <w:color w:val="000000" w:themeColor="text1"/>
          <w:sz w:val="22"/>
          <w:szCs w:val="22"/>
        </w:rPr>
        <w:t xml:space="preserve"> side effects</w:t>
      </w:r>
      <w:r w:rsidR="00101DFA" w:rsidRPr="000F26F8">
        <w:rPr>
          <w:rFonts w:ascii="Arial" w:hAnsi="Arial" w:cs="Arial"/>
          <w:color w:val="000000" w:themeColor="text1"/>
          <w:sz w:val="22"/>
          <w:szCs w:val="22"/>
        </w:rPr>
        <w:t xml:space="preserve"> for the migraine patient population</w:t>
      </w:r>
      <w:r w:rsidR="002C60D7" w:rsidRPr="000F26F8">
        <w:rPr>
          <w:rFonts w:ascii="Arial" w:hAnsi="Arial" w:cs="Arial"/>
          <w:color w:val="000000" w:themeColor="text1"/>
          <w:sz w:val="22"/>
          <w:szCs w:val="22"/>
        </w:rPr>
        <w:t xml:space="preserve">, </w:t>
      </w:r>
      <w:r w:rsidR="00101DFA" w:rsidRPr="000F26F8">
        <w:rPr>
          <w:rFonts w:ascii="Arial" w:hAnsi="Arial" w:cs="Arial"/>
          <w:i/>
          <w:iCs/>
          <w:color w:val="000000" w:themeColor="text1"/>
          <w:sz w:val="22"/>
          <w:szCs w:val="22"/>
        </w:rPr>
        <w:t>e.g.</w:t>
      </w:r>
      <w:r w:rsidR="00101DFA" w:rsidRPr="000F26F8">
        <w:rPr>
          <w:rFonts w:ascii="Arial" w:hAnsi="Arial" w:cs="Arial"/>
          <w:color w:val="000000" w:themeColor="text1"/>
          <w:sz w:val="22"/>
          <w:szCs w:val="22"/>
        </w:rPr>
        <w:t>, exercise intolerance, weight gain, orthostasis</w:t>
      </w:r>
      <w:r w:rsidR="001D6BF5">
        <w:rPr>
          <w:rFonts w:ascii="Arial" w:hAnsi="Arial" w:cs="Arial"/>
          <w:color w:val="000000" w:themeColor="text1"/>
          <w:sz w:val="22"/>
          <w:szCs w:val="22"/>
        </w:rPr>
        <w:t>,</w:t>
      </w:r>
      <w:r w:rsidR="00101DFA" w:rsidRPr="000F26F8">
        <w:rPr>
          <w:rFonts w:ascii="Arial" w:hAnsi="Arial" w:cs="Arial"/>
          <w:color w:val="000000" w:themeColor="text1"/>
          <w:sz w:val="22"/>
          <w:szCs w:val="22"/>
        </w:rPr>
        <w:t xml:space="preserve"> or bradycardia</w:t>
      </w:r>
      <w:r w:rsidR="00573043" w:rsidRPr="000F26F8">
        <w:rPr>
          <w:rFonts w:ascii="Arial" w:hAnsi="Arial" w:cs="Arial"/>
          <w:color w:val="000000" w:themeColor="text1"/>
          <w:sz w:val="22"/>
          <w:szCs w:val="22"/>
        </w:rPr>
        <w:t>.</w:t>
      </w:r>
    </w:p>
    <w:p w14:paraId="341712DA" w14:textId="43599F96" w:rsidR="00815D95" w:rsidRDefault="007C4F8D" w:rsidP="00815D95">
      <w:pPr>
        <w:pStyle w:val="NormalWeb"/>
        <w:rPr>
          <w:rFonts w:ascii="Arial" w:hAnsi="Arial" w:cs="Arial"/>
          <w:color w:val="000000" w:themeColor="text1"/>
          <w:sz w:val="22"/>
          <w:szCs w:val="22"/>
        </w:rPr>
      </w:pPr>
      <w:r>
        <w:rPr>
          <w:rFonts w:ascii="Arial" w:hAnsi="Arial" w:cs="Arial"/>
          <w:color w:val="000000" w:themeColor="text1"/>
          <w:sz w:val="22"/>
          <w:szCs w:val="22"/>
        </w:rPr>
        <w:t xml:space="preserve">NHF </w:t>
      </w:r>
      <w:r w:rsidR="00394D6D">
        <w:rPr>
          <w:rFonts w:ascii="Arial" w:hAnsi="Arial" w:cs="Arial"/>
          <w:color w:val="000000" w:themeColor="text1"/>
          <w:sz w:val="22"/>
          <w:szCs w:val="22"/>
        </w:rPr>
        <w:t>has other specific concerns and objections</w:t>
      </w:r>
      <w:r>
        <w:rPr>
          <w:rFonts w:ascii="Arial" w:hAnsi="Arial" w:cs="Arial"/>
          <w:color w:val="000000" w:themeColor="text1"/>
          <w:sz w:val="22"/>
          <w:szCs w:val="22"/>
        </w:rPr>
        <w:t xml:space="preserve"> </w:t>
      </w:r>
      <w:r w:rsidR="6A7E6B48" w:rsidRPr="6A7E6B48">
        <w:rPr>
          <w:rFonts w:ascii="Arial" w:hAnsi="Arial" w:cs="Arial"/>
          <w:color w:val="000000" w:themeColor="text1"/>
          <w:sz w:val="22"/>
          <w:szCs w:val="22"/>
        </w:rPr>
        <w:t>regarding</w:t>
      </w:r>
      <w:r w:rsidR="000F26F8">
        <w:rPr>
          <w:rFonts w:ascii="Arial" w:hAnsi="Arial" w:cs="Arial"/>
          <w:color w:val="000000" w:themeColor="text1"/>
          <w:sz w:val="22"/>
          <w:szCs w:val="22"/>
        </w:rPr>
        <w:t xml:space="preserve"> the</w:t>
      </w:r>
      <w:r w:rsidR="6A7E6B48" w:rsidRPr="6A7E6B48">
        <w:rPr>
          <w:rFonts w:ascii="Arial" w:hAnsi="Arial" w:cs="Arial"/>
          <w:color w:val="000000" w:themeColor="text1"/>
          <w:sz w:val="22"/>
          <w:szCs w:val="22"/>
        </w:rPr>
        <w:t xml:space="preserve"> “t</w:t>
      </w:r>
      <w:r w:rsidR="00F1755A">
        <w:rPr>
          <w:rFonts w:ascii="Arial" w:hAnsi="Arial" w:cs="Arial"/>
          <w:color w:val="000000" w:themeColor="text1"/>
          <w:sz w:val="22"/>
          <w:szCs w:val="22"/>
        </w:rPr>
        <w:t>ry two</w:t>
      </w:r>
      <w:r w:rsidR="6A7E6B48" w:rsidRPr="6A7E6B48">
        <w:rPr>
          <w:rFonts w:ascii="Arial" w:hAnsi="Arial" w:cs="Arial"/>
          <w:color w:val="000000" w:themeColor="text1"/>
          <w:sz w:val="22"/>
          <w:szCs w:val="22"/>
        </w:rPr>
        <w:t xml:space="preserve"> and fail”</w:t>
      </w:r>
      <w:r w:rsidR="00326B59">
        <w:rPr>
          <w:rFonts w:ascii="Arial" w:hAnsi="Arial" w:cs="Arial"/>
          <w:color w:val="000000" w:themeColor="text1"/>
          <w:sz w:val="22"/>
          <w:szCs w:val="22"/>
        </w:rPr>
        <w:t xml:space="preserve"> policy which</w:t>
      </w:r>
      <w:r w:rsidR="00815D95">
        <w:rPr>
          <w:rFonts w:ascii="Arial" w:hAnsi="Arial" w:cs="Arial"/>
          <w:color w:val="000000" w:themeColor="text1"/>
          <w:sz w:val="22"/>
          <w:szCs w:val="22"/>
        </w:rPr>
        <w:t>:</w:t>
      </w:r>
    </w:p>
    <w:p w14:paraId="3270EF83" w14:textId="62672FE5" w:rsidR="00815D95" w:rsidRPr="00815D95" w:rsidRDefault="00815D95" w:rsidP="0043252E">
      <w:pPr>
        <w:pStyle w:val="NormalWeb"/>
        <w:numPr>
          <w:ilvl w:val="0"/>
          <w:numId w:val="26"/>
        </w:numPr>
        <w:rPr>
          <w:rFonts w:ascii="Arial" w:hAnsi="Arial" w:cs="Arial"/>
          <w:color w:val="000000" w:themeColor="text1"/>
          <w:sz w:val="22"/>
          <w:szCs w:val="22"/>
        </w:rPr>
      </w:pPr>
      <w:r w:rsidRPr="00815D95">
        <w:rPr>
          <w:rFonts w:ascii="Arial" w:hAnsi="Arial" w:cs="Arial"/>
          <w:color w:val="000000" w:themeColor="text1"/>
          <w:sz w:val="22"/>
          <w:szCs w:val="22"/>
        </w:rPr>
        <w:t xml:space="preserve">Ignores </w:t>
      </w:r>
      <w:r w:rsidR="00326B59">
        <w:rPr>
          <w:rFonts w:ascii="Arial" w:hAnsi="Arial" w:cs="Arial"/>
          <w:color w:val="000000" w:themeColor="text1"/>
          <w:sz w:val="22"/>
          <w:szCs w:val="22"/>
        </w:rPr>
        <w:t xml:space="preserve">the </w:t>
      </w:r>
      <w:r w:rsidRPr="00815D95">
        <w:rPr>
          <w:rFonts w:ascii="Arial" w:hAnsi="Arial" w:cs="Arial"/>
          <w:color w:val="000000" w:themeColor="text1"/>
          <w:sz w:val="22"/>
          <w:szCs w:val="22"/>
        </w:rPr>
        <w:t>evidence that migraine is a genetic, heterogen</w:t>
      </w:r>
      <w:r w:rsidR="001D6BF5">
        <w:rPr>
          <w:rFonts w:ascii="Arial" w:hAnsi="Arial" w:cs="Arial"/>
          <w:color w:val="000000" w:themeColor="text1"/>
          <w:sz w:val="22"/>
          <w:szCs w:val="22"/>
        </w:rPr>
        <w:t>e</w:t>
      </w:r>
      <w:r w:rsidRPr="00815D95">
        <w:rPr>
          <w:rFonts w:ascii="Arial" w:hAnsi="Arial" w:cs="Arial"/>
          <w:color w:val="000000" w:themeColor="text1"/>
          <w:sz w:val="22"/>
          <w:szCs w:val="22"/>
        </w:rPr>
        <w:t>ous disease and instead treats all patients as if they were the same by applying a single set of criteria to the entire spectrum of migraine phenotypes</w:t>
      </w:r>
      <w:r>
        <w:rPr>
          <w:rFonts w:ascii="Arial" w:hAnsi="Arial" w:cs="Arial"/>
          <w:color w:val="000000" w:themeColor="text1"/>
          <w:sz w:val="22"/>
          <w:szCs w:val="22"/>
        </w:rPr>
        <w:t>, which</w:t>
      </w:r>
      <w:r w:rsidRPr="00815D95">
        <w:rPr>
          <w:rFonts w:ascii="Arial" w:hAnsi="Arial" w:cs="Arial"/>
          <w:color w:val="000000" w:themeColor="text1"/>
          <w:sz w:val="22"/>
          <w:szCs w:val="22"/>
        </w:rPr>
        <w:t xml:space="preserve"> can vary both in treatment response and tolerance of side effects.</w:t>
      </w:r>
    </w:p>
    <w:p w14:paraId="31A1303C" w14:textId="6E0D6689" w:rsidR="00815D95" w:rsidRPr="00815D95" w:rsidRDefault="00326B59" w:rsidP="0043252E">
      <w:pPr>
        <w:pStyle w:val="NormalWeb"/>
        <w:numPr>
          <w:ilvl w:val="0"/>
          <w:numId w:val="26"/>
        </w:numPr>
        <w:rPr>
          <w:rFonts w:ascii="Arial" w:hAnsi="Arial" w:cs="Arial"/>
          <w:color w:val="000000" w:themeColor="text1"/>
          <w:sz w:val="22"/>
          <w:szCs w:val="22"/>
        </w:rPr>
      </w:pPr>
      <w:r>
        <w:rPr>
          <w:rFonts w:ascii="Arial" w:hAnsi="Arial" w:cs="Arial"/>
          <w:color w:val="000000" w:themeColor="text1"/>
          <w:sz w:val="22"/>
          <w:szCs w:val="22"/>
        </w:rPr>
        <w:t>L</w:t>
      </w:r>
      <w:r w:rsidR="00815D95" w:rsidRPr="00815D95">
        <w:rPr>
          <w:rFonts w:ascii="Arial" w:hAnsi="Arial" w:cs="Arial"/>
          <w:color w:val="000000" w:themeColor="text1"/>
          <w:sz w:val="22"/>
          <w:szCs w:val="22"/>
        </w:rPr>
        <w:t>acks or is inadequately supported by data showing a positive impact for</w:t>
      </w:r>
      <w:r>
        <w:rPr>
          <w:rFonts w:ascii="Arial" w:hAnsi="Arial" w:cs="Arial"/>
          <w:color w:val="000000" w:themeColor="text1"/>
          <w:sz w:val="22"/>
          <w:szCs w:val="22"/>
        </w:rPr>
        <w:t xml:space="preserve"> many commonly used</w:t>
      </w:r>
      <w:r w:rsidR="00815D95" w:rsidRPr="00815D95">
        <w:rPr>
          <w:rFonts w:ascii="Arial" w:hAnsi="Arial" w:cs="Arial"/>
          <w:color w:val="000000" w:themeColor="text1"/>
          <w:sz w:val="22"/>
          <w:szCs w:val="22"/>
        </w:rPr>
        <w:t xml:space="preserve"> preventive medications on healthcare utilization (HCU) and costs incurred because of ineffective preventive treatment of migraine (</w:t>
      </w:r>
      <w:r w:rsidR="00815D95" w:rsidRPr="00F1755A">
        <w:rPr>
          <w:rFonts w:ascii="Arial" w:hAnsi="Arial" w:cs="Arial"/>
          <w:i/>
          <w:iCs/>
          <w:color w:val="000000" w:themeColor="text1"/>
          <w:sz w:val="22"/>
          <w:szCs w:val="22"/>
        </w:rPr>
        <w:t>e.g.</w:t>
      </w:r>
      <w:r w:rsidR="00815D95" w:rsidRPr="00815D95">
        <w:rPr>
          <w:rFonts w:ascii="Arial" w:hAnsi="Arial" w:cs="Arial"/>
          <w:color w:val="000000" w:themeColor="text1"/>
          <w:sz w:val="22"/>
          <w:szCs w:val="22"/>
        </w:rPr>
        <w:t>, outpatient care, hospital admissions, ER visits); whereas recent studies have showing CGRP-targeting therapies can reduce HCU.</w:t>
      </w:r>
      <w:r w:rsidR="00CA50B3">
        <w:rPr>
          <w:rStyle w:val="EndnoteReference"/>
          <w:rFonts w:ascii="Arial" w:hAnsi="Arial" w:cs="Arial"/>
          <w:color w:val="000000" w:themeColor="text1"/>
          <w:sz w:val="22"/>
          <w:szCs w:val="22"/>
        </w:rPr>
        <w:endnoteReference w:id="9"/>
      </w:r>
      <w:r w:rsidR="00B95540" w:rsidRPr="00B75BCB">
        <w:rPr>
          <w:rFonts w:ascii="Arial" w:hAnsi="Arial" w:cs="Arial"/>
          <w:color w:val="000000" w:themeColor="text1"/>
          <w:sz w:val="22"/>
          <w:szCs w:val="22"/>
          <w:vertAlign w:val="superscript"/>
        </w:rPr>
        <w:t>,</w:t>
      </w:r>
      <w:r w:rsidR="00B95540">
        <w:rPr>
          <w:rStyle w:val="EndnoteReference"/>
          <w:rFonts w:ascii="Arial" w:hAnsi="Arial" w:cs="Arial"/>
          <w:color w:val="000000" w:themeColor="text1"/>
          <w:sz w:val="22"/>
          <w:szCs w:val="22"/>
        </w:rPr>
        <w:endnoteReference w:id="10"/>
      </w:r>
      <w:r w:rsidR="00B95540" w:rsidRPr="00B75BCB">
        <w:rPr>
          <w:rFonts w:ascii="Arial" w:hAnsi="Arial" w:cs="Arial"/>
          <w:color w:val="000000" w:themeColor="text1"/>
          <w:sz w:val="22"/>
          <w:szCs w:val="22"/>
          <w:vertAlign w:val="superscript"/>
        </w:rPr>
        <w:t>,</w:t>
      </w:r>
      <w:r w:rsidR="00B95540">
        <w:rPr>
          <w:rStyle w:val="EndnoteReference"/>
          <w:rFonts w:ascii="Arial" w:hAnsi="Arial" w:cs="Arial"/>
          <w:color w:val="000000" w:themeColor="text1"/>
          <w:sz w:val="22"/>
          <w:szCs w:val="22"/>
        </w:rPr>
        <w:endnoteReference w:id="11"/>
      </w:r>
      <w:r w:rsidR="00B75BCB" w:rsidRPr="00B75BCB">
        <w:rPr>
          <w:rFonts w:ascii="Arial" w:hAnsi="Arial" w:cs="Arial"/>
          <w:color w:val="000000" w:themeColor="text1"/>
          <w:sz w:val="22"/>
          <w:szCs w:val="22"/>
          <w:vertAlign w:val="superscript"/>
        </w:rPr>
        <w:t>,</w:t>
      </w:r>
      <w:r w:rsidR="00B95540">
        <w:rPr>
          <w:rStyle w:val="EndnoteReference"/>
          <w:rFonts w:ascii="Arial" w:hAnsi="Arial" w:cs="Arial"/>
          <w:color w:val="000000" w:themeColor="text1"/>
          <w:sz w:val="22"/>
          <w:szCs w:val="22"/>
        </w:rPr>
        <w:endnoteReference w:id="12"/>
      </w:r>
    </w:p>
    <w:p w14:paraId="0FC437C1" w14:textId="4DDB9BFB" w:rsidR="00815D95" w:rsidRPr="00815D95" w:rsidRDefault="00326B59" w:rsidP="0043252E">
      <w:pPr>
        <w:pStyle w:val="NormalWeb"/>
        <w:numPr>
          <w:ilvl w:val="0"/>
          <w:numId w:val="26"/>
        </w:numPr>
        <w:rPr>
          <w:rFonts w:ascii="Arial" w:hAnsi="Arial" w:cs="Arial"/>
          <w:color w:val="000000" w:themeColor="text1"/>
          <w:sz w:val="22"/>
          <w:szCs w:val="22"/>
        </w:rPr>
      </w:pPr>
      <w:r>
        <w:rPr>
          <w:rFonts w:ascii="Arial" w:hAnsi="Arial" w:cs="Arial"/>
          <w:color w:val="000000" w:themeColor="text1"/>
          <w:sz w:val="22"/>
          <w:szCs w:val="22"/>
        </w:rPr>
        <w:t>D</w:t>
      </w:r>
      <w:r w:rsidR="00815D95" w:rsidRPr="00815D95">
        <w:rPr>
          <w:rFonts w:ascii="Arial" w:hAnsi="Arial" w:cs="Arial"/>
          <w:color w:val="000000" w:themeColor="text1"/>
          <w:sz w:val="22"/>
          <w:szCs w:val="22"/>
        </w:rPr>
        <w:t xml:space="preserve">oes not consider the disability patients may potentially suffer in their work, social, and family lives when migraine treatment is ineffective or inadequate. </w:t>
      </w:r>
    </w:p>
    <w:p w14:paraId="759BA54D" w14:textId="2F882BCF" w:rsidR="00815D95" w:rsidRPr="00815D95" w:rsidRDefault="00326B59" w:rsidP="0043252E">
      <w:pPr>
        <w:pStyle w:val="NormalWeb"/>
        <w:numPr>
          <w:ilvl w:val="0"/>
          <w:numId w:val="26"/>
        </w:numPr>
        <w:rPr>
          <w:rFonts w:ascii="Arial" w:hAnsi="Arial" w:cs="Arial"/>
          <w:color w:val="000000" w:themeColor="text1"/>
          <w:sz w:val="22"/>
          <w:szCs w:val="22"/>
        </w:rPr>
      </w:pPr>
      <w:r>
        <w:rPr>
          <w:rFonts w:ascii="Arial" w:hAnsi="Arial" w:cs="Arial"/>
          <w:color w:val="000000" w:themeColor="text1"/>
          <w:sz w:val="22"/>
          <w:szCs w:val="22"/>
        </w:rPr>
        <w:t>M</w:t>
      </w:r>
      <w:r w:rsidR="00815D95" w:rsidRPr="00815D95">
        <w:rPr>
          <w:rFonts w:ascii="Arial" w:hAnsi="Arial" w:cs="Arial"/>
          <w:color w:val="000000" w:themeColor="text1"/>
          <w:sz w:val="22"/>
          <w:szCs w:val="22"/>
        </w:rPr>
        <w:t>ay not effectively manage the symptoms that patients have reported as most bothersome to them, such as photophobia, nausea, tinnitus,</w:t>
      </w:r>
      <w:r>
        <w:rPr>
          <w:rFonts w:ascii="Arial" w:hAnsi="Arial" w:cs="Arial"/>
          <w:color w:val="000000" w:themeColor="text1"/>
          <w:sz w:val="22"/>
          <w:szCs w:val="22"/>
        </w:rPr>
        <w:t xml:space="preserve"> cognitive performance,</w:t>
      </w:r>
      <w:r w:rsidR="00815D95" w:rsidRPr="00815D95">
        <w:rPr>
          <w:rFonts w:ascii="Arial" w:hAnsi="Arial" w:cs="Arial"/>
          <w:color w:val="000000" w:themeColor="text1"/>
          <w:sz w:val="22"/>
          <w:szCs w:val="22"/>
        </w:rPr>
        <w:t xml:space="preserve"> vertigo</w:t>
      </w:r>
      <w:r w:rsidR="00E81531">
        <w:rPr>
          <w:rFonts w:ascii="Arial" w:hAnsi="Arial" w:cs="Arial"/>
          <w:color w:val="000000" w:themeColor="text1"/>
          <w:sz w:val="22"/>
          <w:szCs w:val="22"/>
        </w:rPr>
        <w:t>,</w:t>
      </w:r>
      <w:r w:rsidR="00815D95" w:rsidRPr="00815D95">
        <w:rPr>
          <w:rFonts w:ascii="Arial" w:hAnsi="Arial" w:cs="Arial"/>
          <w:color w:val="000000" w:themeColor="text1"/>
          <w:sz w:val="22"/>
          <w:szCs w:val="22"/>
        </w:rPr>
        <w:t xml:space="preserve"> and dizziness.</w:t>
      </w:r>
      <w:r w:rsidR="00F803CB">
        <w:rPr>
          <w:rStyle w:val="EndnoteReference"/>
          <w:rFonts w:ascii="Arial" w:hAnsi="Arial" w:cs="Arial"/>
          <w:color w:val="000000" w:themeColor="text1"/>
          <w:sz w:val="22"/>
          <w:szCs w:val="22"/>
        </w:rPr>
        <w:endnoteReference w:id="13"/>
      </w:r>
    </w:p>
    <w:p w14:paraId="46D74ECB" w14:textId="16056A2F" w:rsidR="00326B59" w:rsidRDefault="00326B59" w:rsidP="00326B59">
      <w:pPr>
        <w:pStyle w:val="NormalWeb"/>
        <w:numPr>
          <w:ilvl w:val="0"/>
          <w:numId w:val="26"/>
        </w:numPr>
        <w:rPr>
          <w:rFonts w:ascii="Arial" w:hAnsi="Arial" w:cs="Arial"/>
          <w:color w:val="000000" w:themeColor="text1"/>
          <w:sz w:val="22"/>
          <w:szCs w:val="22"/>
        </w:rPr>
      </w:pPr>
      <w:r>
        <w:rPr>
          <w:rFonts w:ascii="Arial" w:hAnsi="Arial" w:cs="Arial"/>
          <w:color w:val="000000" w:themeColor="text1"/>
          <w:sz w:val="22"/>
          <w:szCs w:val="22"/>
        </w:rPr>
        <w:t>M</w:t>
      </w:r>
      <w:r w:rsidR="00946999">
        <w:rPr>
          <w:rFonts w:ascii="Arial" w:hAnsi="Arial" w:cs="Arial"/>
          <w:color w:val="000000" w:themeColor="text1"/>
          <w:sz w:val="22"/>
          <w:szCs w:val="22"/>
        </w:rPr>
        <w:t>ay not</w:t>
      </w:r>
      <w:r w:rsidR="00815D95" w:rsidRPr="00815D95">
        <w:rPr>
          <w:rFonts w:ascii="Arial" w:hAnsi="Arial" w:cs="Arial"/>
          <w:color w:val="000000" w:themeColor="text1"/>
          <w:sz w:val="22"/>
          <w:szCs w:val="22"/>
        </w:rPr>
        <w:t xml:space="preserve"> enable patients to achieve meaningful outcomes, which are defined by more than a simple reduction in days with migraine, </w:t>
      </w:r>
      <w:r w:rsidR="00815D95" w:rsidRPr="00F1755A">
        <w:rPr>
          <w:rFonts w:ascii="Arial" w:hAnsi="Arial" w:cs="Arial"/>
          <w:i/>
          <w:iCs/>
          <w:color w:val="000000" w:themeColor="text1"/>
          <w:sz w:val="22"/>
          <w:szCs w:val="22"/>
        </w:rPr>
        <w:t>e.g.</w:t>
      </w:r>
      <w:r w:rsidR="00815D95" w:rsidRPr="00815D95">
        <w:rPr>
          <w:rFonts w:ascii="Arial" w:hAnsi="Arial" w:cs="Arial"/>
          <w:color w:val="000000" w:themeColor="text1"/>
          <w:sz w:val="22"/>
          <w:szCs w:val="22"/>
        </w:rPr>
        <w:t>, reduction in lost workdays, productivity on the job, increased participation in social and family life, and a greater sense of control over their disease.</w:t>
      </w:r>
    </w:p>
    <w:p w14:paraId="2C7AD6EC" w14:textId="12160C03" w:rsidR="001F7842" w:rsidRPr="00326B59" w:rsidRDefault="00326B59" w:rsidP="00326B59">
      <w:pPr>
        <w:pStyle w:val="NormalWeb"/>
        <w:rPr>
          <w:rFonts w:ascii="Arial" w:hAnsi="Arial" w:cs="Arial"/>
          <w:color w:val="000000" w:themeColor="text1"/>
          <w:sz w:val="22"/>
          <w:szCs w:val="22"/>
        </w:rPr>
      </w:pPr>
      <w:r>
        <w:rPr>
          <w:rFonts w:ascii="Arial" w:hAnsi="Arial" w:cs="Arial"/>
          <w:color w:val="000000" w:themeColor="text1"/>
          <w:sz w:val="22"/>
          <w:szCs w:val="22"/>
        </w:rPr>
        <w:t xml:space="preserve">Additionally, the “try two and fail” policy </w:t>
      </w:r>
      <w:r w:rsidR="00F1755A" w:rsidRPr="00326B59">
        <w:rPr>
          <w:rFonts w:ascii="Arial" w:hAnsi="Arial" w:cs="Arial"/>
          <w:color w:val="000000" w:themeColor="text1"/>
          <w:sz w:val="22"/>
          <w:szCs w:val="22"/>
        </w:rPr>
        <w:t xml:space="preserve">uses language that </w:t>
      </w:r>
      <w:r w:rsidR="001F7842" w:rsidRPr="00326B59">
        <w:rPr>
          <w:rFonts w:ascii="Arial" w:hAnsi="Arial" w:cs="Arial"/>
          <w:color w:val="000000" w:themeColor="text1"/>
          <w:sz w:val="22"/>
          <w:szCs w:val="22"/>
        </w:rPr>
        <w:t xml:space="preserve">stigmatizes </w:t>
      </w:r>
      <w:r w:rsidR="001F7842" w:rsidRPr="00326B59">
        <w:rPr>
          <w:rFonts w:ascii="Arial" w:hAnsi="Arial" w:cs="Arial"/>
          <w:i/>
          <w:iCs/>
          <w:color w:val="000000" w:themeColor="text1"/>
          <w:sz w:val="22"/>
          <w:szCs w:val="22"/>
        </w:rPr>
        <w:t>patients</w:t>
      </w:r>
      <w:r w:rsidR="001F7842" w:rsidRPr="00326B59">
        <w:rPr>
          <w:rFonts w:ascii="Arial" w:hAnsi="Arial" w:cs="Arial"/>
          <w:color w:val="000000" w:themeColor="text1"/>
          <w:sz w:val="22"/>
          <w:szCs w:val="22"/>
        </w:rPr>
        <w:t xml:space="preserve"> as having failed when they do not receive the expected benefit of a drug. Instead, NHF endorses the use of language acknowledging the reality that</w:t>
      </w:r>
      <w:r w:rsidR="00615D86" w:rsidRPr="00326B59">
        <w:rPr>
          <w:rFonts w:ascii="Arial" w:hAnsi="Arial" w:cs="Arial"/>
          <w:color w:val="000000" w:themeColor="text1"/>
          <w:sz w:val="22"/>
          <w:szCs w:val="22"/>
        </w:rPr>
        <w:t>,</w:t>
      </w:r>
      <w:r w:rsidR="00B75BCB" w:rsidRPr="00326B59">
        <w:rPr>
          <w:rFonts w:ascii="Arial" w:hAnsi="Arial" w:cs="Arial"/>
          <w:color w:val="000000" w:themeColor="text1"/>
          <w:sz w:val="22"/>
          <w:szCs w:val="22"/>
        </w:rPr>
        <w:t xml:space="preserve"> when the patient does not receive the expected benefit of a drug,</w:t>
      </w:r>
      <w:r w:rsidR="001F7842" w:rsidRPr="00326B59">
        <w:rPr>
          <w:rFonts w:ascii="Arial" w:hAnsi="Arial" w:cs="Arial"/>
          <w:color w:val="000000" w:themeColor="text1"/>
          <w:sz w:val="22"/>
          <w:szCs w:val="22"/>
        </w:rPr>
        <w:t xml:space="preserve"> </w:t>
      </w:r>
      <w:r w:rsidR="001F7842" w:rsidRPr="00326B59">
        <w:rPr>
          <w:rFonts w:ascii="Arial" w:hAnsi="Arial" w:cs="Arial"/>
          <w:i/>
          <w:iCs/>
          <w:color w:val="000000" w:themeColor="text1"/>
          <w:sz w:val="22"/>
          <w:szCs w:val="22"/>
        </w:rPr>
        <w:t>it is the drug that has failed the patient.</w:t>
      </w:r>
    </w:p>
    <w:p w14:paraId="75817177" w14:textId="77777777" w:rsidR="004C42E4" w:rsidRDefault="004C42E4" w:rsidP="0043252E">
      <w:pPr>
        <w:pStyle w:val="NormalWeb"/>
        <w:rPr>
          <w:rFonts w:ascii="Arial" w:hAnsi="Arial" w:cs="Arial"/>
          <w:b/>
          <w:bCs/>
          <w:sz w:val="22"/>
          <w:szCs w:val="22"/>
        </w:rPr>
      </w:pPr>
    </w:p>
    <w:p w14:paraId="26C1DEE7" w14:textId="77777777" w:rsidR="004C42E4" w:rsidRDefault="004C42E4" w:rsidP="0043252E">
      <w:pPr>
        <w:pStyle w:val="NormalWeb"/>
        <w:rPr>
          <w:rFonts w:ascii="Arial" w:hAnsi="Arial" w:cs="Arial"/>
          <w:b/>
          <w:bCs/>
          <w:sz w:val="22"/>
          <w:szCs w:val="22"/>
        </w:rPr>
      </w:pPr>
    </w:p>
    <w:p w14:paraId="6A417660" w14:textId="01EAC630" w:rsidR="00247600" w:rsidRPr="0043252E" w:rsidRDefault="00247600" w:rsidP="0043252E">
      <w:pPr>
        <w:pStyle w:val="NormalWeb"/>
        <w:rPr>
          <w:rFonts w:ascii="Arial" w:hAnsi="Arial" w:cs="Arial"/>
          <w:b/>
          <w:bCs/>
          <w:sz w:val="22"/>
          <w:szCs w:val="22"/>
        </w:rPr>
      </w:pPr>
      <w:r w:rsidRPr="0043252E">
        <w:rPr>
          <w:rFonts w:ascii="Arial" w:hAnsi="Arial" w:cs="Arial"/>
          <w:b/>
          <w:bCs/>
          <w:sz w:val="22"/>
          <w:szCs w:val="22"/>
        </w:rPr>
        <w:lastRenderedPageBreak/>
        <w:t>NHF recommend</w:t>
      </w:r>
      <w:r w:rsidR="00F4734F" w:rsidRPr="0043252E">
        <w:rPr>
          <w:rFonts w:ascii="Arial" w:hAnsi="Arial" w:cs="Arial"/>
          <w:b/>
          <w:bCs/>
          <w:sz w:val="22"/>
          <w:szCs w:val="22"/>
        </w:rPr>
        <w:t>ations</w:t>
      </w:r>
      <w:r w:rsidRPr="0043252E">
        <w:rPr>
          <w:rFonts w:ascii="Arial" w:hAnsi="Arial" w:cs="Arial"/>
          <w:b/>
          <w:bCs/>
          <w:sz w:val="22"/>
          <w:szCs w:val="22"/>
        </w:rPr>
        <w:t xml:space="preserve"> for </w:t>
      </w:r>
      <w:r w:rsidR="009A03E2" w:rsidRPr="0043252E">
        <w:rPr>
          <w:rFonts w:ascii="Arial" w:hAnsi="Arial" w:cs="Arial"/>
          <w:b/>
          <w:bCs/>
          <w:sz w:val="22"/>
          <w:szCs w:val="22"/>
        </w:rPr>
        <w:t>preventive</w:t>
      </w:r>
      <w:r w:rsidRPr="0043252E">
        <w:rPr>
          <w:rFonts w:ascii="Arial" w:hAnsi="Arial" w:cs="Arial"/>
          <w:b/>
          <w:bCs/>
          <w:sz w:val="22"/>
          <w:szCs w:val="22"/>
        </w:rPr>
        <w:t xml:space="preserve"> and acute </w:t>
      </w:r>
      <w:r w:rsidR="00353D1B" w:rsidRPr="0043252E">
        <w:rPr>
          <w:rFonts w:ascii="Arial" w:hAnsi="Arial" w:cs="Arial"/>
          <w:b/>
          <w:bCs/>
          <w:sz w:val="22"/>
          <w:szCs w:val="22"/>
        </w:rPr>
        <w:t xml:space="preserve">migraine </w:t>
      </w:r>
      <w:r w:rsidRPr="0043252E">
        <w:rPr>
          <w:rFonts w:ascii="Arial" w:hAnsi="Arial" w:cs="Arial"/>
          <w:b/>
          <w:bCs/>
          <w:sz w:val="22"/>
          <w:szCs w:val="22"/>
        </w:rPr>
        <w:t>care</w:t>
      </w:r>
    </w:p>
    <w:p w14:paraId="551470F5" w14:textId="601E92F3" w:rsidR="009E5E0A" w:rsidRPr="00247600" w:rsidRDefault="6A7E6B48" w:rsidP="00247600">
      <w:pPr>
        <w:spacing w:after="120" w:line="240" w:lineRule="auto"/>
        <w:rPr>
          <w:rFonts w:ascii="Arial" w:hAnsi="Arial" w:cs="Arial"/>
          <w:b/>
          <w:bCs/>
        </w:rPr>
      </w:pPr>
      <w:r w:rsidRPr="6A7E6B48">
        <w:rPr>
          <w:rFonts w:ascii="Arial" w:hAnsi="Arial" w:cs="Arial"/>
          <w:color w:val="000000" w:themeColor="text1"/>
        </w:rPr>
        <w:t xml:space="preserve">NHF endorses care models that are patient-centric, where the </w:t>
      </w:r>
      <w:r w:rsidR="0025002C">
        <w:rPr>
          <w:rFonts w:ascii="Arial" w:hAnsi="Arial" w:cs="Arial"/>
          <w:color w:val="000000" w:themeColor="text1"/>
        </w:rPr>
        <w:t>clinician</w:t>
      </w:r>
      <w:r w:rsidR="00CF25B7">
        <w:rPr>
          <w:rFonts w:ascii="Arial" w:hAnsi="Arial" w:cs="Arial"/>
          <w:color w:val="000000" w:themeColor="text1"/>
        </w:rPr>
        <w:t xml:space="preserve">, in collaboration with the patient, </w:t>
      </w:r>
      <w:r w:rsidRPr="6A7E6B48">
        <w:rPr>
          <w:rFonts w:ascii="Arial" w:hAnsi="Arial" w:cs="Arial"/>
          <w:color w:val="000000" w:themeColor="text1"/>
        </w:rPr>
        <w:t xml:space="preserve">is the </w:t>
      </w:r>
      <w:r w:rsidRPr="6A7E6B48">
        <w:rPr>
          <w:rFonts w:ascii="Arial" w:hAnsi="Arial" w:cs="Arial"/>
          <w:b/>
          <w:bCs/>
          <w:color w:val="000000" w:themeColor="text1"/>
        </w:rPr>
        <w:t xml:space="preserve">primary </w:t>
      </w:r>
      <w:r w:rsidRPr="6A7E6B48">
        <w:rPr>
          <w:rFonts w:ascii="Arial" w:hAnsi="Arial" w:cs="Arial"/>
          <w:color w:val="000000" w:themeColor="text1"/>
        </w:rPr>
        <w:t>decision-maker and selects a treatment</w:t>
      </w:r>
      <w:r w:rsidR="000F26F8">
        <w:rPr>
          <w:rFonts w:ascii="Arial" w:hAnsi="Arial" w:cs="Arial"/>
          <w:color w:val="000000" w:themeColor="text1"/>
        </w:rPr>
        <w:t xml:space="preserve"> </w:t>
      </w:r>
      <w:r w:rsidRPr="6A7E6B48">
        <w:rPr>
          <w:rFonts w:ascii="Arial" w:hAnsi="Arial" w:cs="Arial"/>
          <w:color w:val="000000" w:themeColor="text1"/>
        </w:rPr>
        <w:t xml:space="preserve">that addresses the patient’s </w:t>
      </w:r>
      <w:r w:rsidR="00CF25B7">
        <w:rPr>
          <w:rFonts w:ascii="Arial" w:hAnsi="Arial" w:cs="Arial"/>
          <w:color w:val="000000" w:themeColor="text1"/>
        </w:rPr>
        <w:t xml:space="preserve">treatment goals and </w:t>
      </w:r>
      <w:r w:rsidRPr="6A7E6B48">
        <w:rPr>
          <w:rFonts w:ascii="Arial" w:hAnsi="Arial" w:cs="Arial"/>
          <w:color w:val="000000" w:themeColor="text1"/>
        </w:rPr>
        <w:t xml:space="preserve">needs. </w:t>
      </w:r>
    </w:p>
    <w:p w14:paraId="4776C2C3" w14:textId="1345784A" w:rsidR="00622C40" w:rsidRPr="008B36A5" w:rsidRDefault="00622C40" w:rsidP="00063DCD">
      <w:pPr>
        <w:spacing w:after="120" w:line="240" w:lineRule="auto"/>
        <w:rPr>
          <w:rFonts w:ascii="Arial" w:hAnsi="Arial" w:cs="Arial"/>
        </w:rPr>
      </w:pPr>
    </w:p>
    <w:p w14:paraId="1F4EC363" w14:textId="35214D3F" w:rsidR="6A7E6B48" w:rsidRDefault="009A03E2" w:rsidP="6A7E6B48">
      <w:pPr>
        <w:spacing w:after="120" w:line="240" w:lineRule="auto"/>
        <w:rPr>
          <w:rFonts w:ascii="Arial" w:hAnsi="Arial" w:cs="Arial"/>
          <w:b/>
          <w:bCs/>
          <w:i/>
          <w:iCs/>
        </w:rPr>
      </w:pPr>
      <w:r>
        <w:rPr>
          <w:rFonts w:ascii="Arial" w:hAnsi="Arial" w:cs="Arial"/>
          <w:b/>
          <w:bCs/>
          <w:i/>
          <w:iCs/>
        </w:rPr>
        <w:t>Preventive</w:t>
      </w:r>
      <w:r w:rsidR="6A7E6B48" w:rsidRPr="6A7E6B48">
        <w:rPr>
          <w:rFonts w:ascii="Arial" w:hAnsi="Arial" w:cs="Arial"/>
          <w:b/>
          <w:bCs/>
          <w:i/>
          <w:iCs/>
        </w:rPr>
        <w:t xml:space="preserve"> care model with defined thresholds for migraine-related impairment</w:t>
      </w:r>
    </w:p>
    <w:p w14:paraId="441D7AB6" w14:textId="4D4A3EBB" w:rsidR="0096031C" w:rsidRDefault="6A7E6B48" w:rsidP="00606FCF">
      <w:pPr>
        <w:pStyle w:val="NormalWeb"/>
        <w:rPr>
          <w:rFonts w:ascii="Arial" w:hAnsi="Arial" w:cs="Arial"/>
          <w:color w:val="000000" w:themeColor="text1"/>
          <w:sz w:val="22"/>
          <w:szCs w:val="22"/>
        </w:rPr>
      </w:pPr>
      <w:r w:rsidRPr="6A7E6B48">
        <w:rPr>
          <w:rFonts w:ascii="Arial" w:hAnsi="Arial" w:cs="Arial"/>
          <w:color w:val="000000" w:themeColor="text1"/>
          <w:sz w:val="22"/>
          <w:szCs w:val="22"/>
        </w:rPr>
        <w:t xml:space="preserve">For </w:t>
      </w:r>
      <w:r w:rsidR="009A03E2">
        <w:rPr>
          <w:rFonts w:ascii="Arial" w:hAnsi="Arial" w:cs="Arial"/>
          <w:color w:val="000000" w:themeColor="text1"/>
          <w:sz w:val="22"/>
          <w:szCs w:val="22"/>
        </w:rPr>
        <w:t>preventive</w:t>
      </w:r>
      <w:r w:rsidRPr="6A7E6B48">
        <w:rPr>
          <w:rFonts w:ascii="Arial" w:hAnsi="Arial" w:cs="Arial"/>
          <w:color w:val="000000" w:themeColor="text1"/>
          <w:sz w:val="22"/>
          <w:szCs w:val="22"/>
        </w:rPr>
        <w:t xml:space="preserve"> therapies, NHF endorses a </w:t>
      </w:r>
      <w:r w:rsidR="00CF25B7">
        <w:rPr>
          <w:rFonts w:ascii="Arial" w:hAnsi="Arial" w:cs="Arial"/>
          <w:color w:val="000000" w:themeColor="text1"/>
          <w:sz w:val="22"/>
          <w:szCs w:val="22"/>
        </w:rPr>
        <w:t xml:space="preserve">patient-centric, </w:t>
      </w:r>
      <w:r w:rsidR="00BE4E67">
        <w:rPr>
          <w:rFonts w:ascii="Arial" w:hAnsi="Arial" w:cs="Arial"/>
          <w:color w:val="000000" w:themeColor="text1"/>
          <w:sz w:val="22"/>
          <w:szCs w:val="22"/>
        </w:rPr>
        <w:t xml:space="preserve">stratified care model that </w:t>
      </w:r>
      <w:proofErr w:type="gramStart"/>
      <w:r w:rsidR="00BE4E67">
        <w:rPr>
          <w:rFonts w:ascii="Arial" w:hAnsi="Arial" w:cs="Arial"/>
          <w:color w:val="000000" w:themeColor="text1"/>
          <w:sz w:val="22"/>
          <w:szCs w:val="22"/>
        </w:rPr>
        <w:t>takes into account</w:t>
      </w:r>
      <w:proofErr w:type="gramEnd"/>
      <w:r w:rsidR="00BE4E67">
        <w:rPr>
          <w:rFonts w:ascii="Arial" w:hAnsi="Arial" w:cs="Arial"/>
          <w:color w:val="000000" w:themeColor="text1"/>
          <w:sz w:val="22"/>
          <w:szCs w:val="22"/>
        </w:rPr>
        <w:t xml:space="preserve"> the degree to which </w:t>
      </w:r>
      <w:r w:rsidR="00BE4E67" w:rsidRPr="00BE4E67">
        <w:rPr>
          <w:rFonts w:ascii="Arial" w:hAnsi="Arial" w:cs="Arial"/>
          <w:color w:val="000000" w:themeColor="text1"/>
          <w:sz w:val="22"/>
          <w:szCs w:val="22"/>
        </w:rPr>
        <w:t xml:space="preserve">migraine episodes adversely affect a patient’s ability to function, work and interact with others. </w:t>
      </w:r>
      <w:r w:rsidR="00BE4E67">
        <w:rPr>
          <w:rFonts w:ascii="Arial" w:hAnsi="Arial" w:cs="Arial"/>
          <w:color w:val="000000" w:themeColor="text1"/>
          <w:sz w:val="22"/>
          <w:szCs w:val="22"/>
        </w:rPr>
        <w:t xml:space="preserve">Specifically, the </w:t>
      </w:r>
      <w:r w:rsidR="00606FCF">
        <w:rPr>
          <w:rFonts w:ascii="Arial" w:hAnsi="Arial" w:cs="Arial"/>
          <w:color w:val="000000" w:themeColor="text1"/>
          <w:sz w:val="22"/>
          <w:szCs w:val="22"/>
        </w:rPr>
        <w:t xml:space="preserve">greater the number of migraine days per month (as defined below) that the patient experiences, the greater the discretion that the clinician </w:t>
      </w:r>
      <w:r w:rsidR="00CF25B7">
        <w:rPr>
          <w:rFonts w:ascii="Arial" w:hAnsi="Arial" w:cs="Arial"/>
          <w:color w:val="000000" w:themeColor="text1"/>
          <w:sz w:val="22"/>
          <w:szCs w:val="22"/>
        </w:rPr>
        <w:t>should have</w:t>
      </w:r>
      <w:r w:rsidR="00606FCF">
        <w:rPr>
          <w:rFonts w:ascii="Arial" w:hAnsi="Arial" w:cs="Arial"/>
          <w:color w:val="000000" w:themeColor="text1"/>
          <w:sz w:val="22"/>
          <w:szCs w:val="22"/>
        </w:rPr>
        <w:t xml:space="preserve"> in selecting an appropriate preventive therapy.</w:t>
      </w:r>
    </w:p>
    <w:p w14:paraId="5880E24E" w14:textId="7B46AF03" w:rsidR="6A7E6B48" w:rsidRDefault="6A7E6B48" w:rsidP="6A7E6B48">
      <w:pPr>
        <w:pStyle w:val="NormalWeb"/>
        <w:rPr>
          <w:color w:val="000000" w:themeColor="text1"/>
        </w:rPr>
      </w:pPr>
      <w:r w:rsidRPr="6A7E6B48">
        <w:rPr>
          <w:rFonts w:ascii="Arial" w:hAnsi="Arial" w:cs="Arial"/>
          <w:color w:val="000000" w:themeColor="text1"/>
          <w:sz w:val="22"/>
          <w:szCs w:val="22"/>
        </w:rPr>
        <w:t xml:space="preserve">NHF supports the ability of primary care </w:t>
      </w:r>
      <w:r w:rsidR="0025002C">
        <w:rPr>
          <w:rFonts w:ascii="Arial" w:hAnsi="Arial" w:cs="Arial"/>
          <w:color w:val="000000" w:themeColor="text1"/>
          <w:sz w:val="22"/>
          <w:szCs w:val="22"/>
        </w:rPr>
        <w:t>clinician</w:t>
      </w:r>
      <w:r w:rsidRPr="6A7E6B48">
        <w:rPr>
          <w:rFonts w:ascii="Arial" w:hAnsi="Arial" w:cs="Arial"/>
          <w:color w:val="000000" w:themeColor="text1"/>
          <w:sz w:val="22"/>
          <w:szCs w:val="22"/>
        </w:rPr>
        <w:t>s</w:t>
      </w:r>
      <w:r w:rsidR="00B732A6">
        <w:rPr>
          <w:rFonts w:ascii="Arial" w:hAnsi="Arial" w:cs="Arial"/>
          <w:color w:val="000000" w:themeColor="text1"/>
          <w:sz w:val="22"/>
          <w:szCs w:val="22"/>
        </w:rPr>
        <w:t xml:space="preserve">, which in some states include nurse practitioners and physician assistants, </w:t>
      </w:r>
      <w:r w:rsidRPr="6A7E6B48">
        <w:rPr>
          <w:rFonts w:ascii="Arial" w:hAnsi="Arial" w:cs="Arial"/>
          <w:color w:val="000000" w:themeColor="text1"/>
          <w:sz w:val="22"/>
          <w:szCs w:val="22"/>
        </w:rPr>
        <w:t xml:space="preserve">to prescribe </w:t>
      </w:r>
      <w:r w:rsidR="009A03E2">
        <w:rPr>
          <w:rFonts w:ascii="Arial" w:hAnsi="Arial" w:cs="Arial"/>
          <w:color w:val="000000" w:themeColor="text1"/>
          <w:sz w:val="22"/>
          <w:szCs w:val="22"/>
        </w:rPr>
        <w:t>preventive</w:t>
      </w:r>
      <w:r w:rsidRPr="6A7E6B48">
        <w:rPr>
          <w:rFonts w:ascii="Arial" w:hAnsi="Arial" w:cs="Arial"/>
          <w:color w:val="000000" w:themeColor="text1"/>
          <w:sz w:val="22"/>
          <w:szCs w:val="22"/>
        </w:rPr>
        <w:t xml:space="preserve"> drugs. Further, given the paucity of headache specialists in the United States, we do not endorse a requirement that newer FDA</w:t>
      </w:r>
      <w:r w:rsidR="00687ABF">
        <w:rPr>
          <w:rFonts w:ascii="Arial" w:hAnsi="Arial" w:cs="Arial"/>
          <w:color w:val="000000" w:themeColor="text1"/>
          <w:sz w:val="22"/>
          <w:szCs w:val="22"/>
        </w:rPr>
        <w:t>-</w:t>
      </w:r>
      <w:r w:rsidRPr="6A7E6B48">
        <w:rPr>
          <w:rFonts w:ascii="Arial" w:hAnsi="Arial" w:cs="Arial"/>
          <w:color w:val="000000" w:themeColor="text1"/>
          <w:sz w:val="22"/>
          <w:szCs w:val="22"/>
        </w:rPr>
        <w:t>approved migraine preventive and acute therapies be limited to use by specialists alone.</w:t>
      </w:r>
    </w:p>
    <w:p w14:paraId="2BC05B23" w14:textId="75FD770C" w:rsidR="00B71960" w:rsidRDefault="6A7E6B48" w:rsidP="008B36A5">
      <w:pPr>
        <w:pStyle w:val="NormalWeb"/>
        <w:rPr>
          <w:rFonts w:ascii="Arial" w:hAnsi="Arial" w:cs="Arial"/>
          <w:color w:val="000000" w:themeColor="text1"/>
          <w:sz w:val="22"/>
          <w:szCs w:val="22"/>
        </w:rPr>
      </w:pPr>
      <w:r w:rsidRPr="6A7E6B48">
        <w:rPr>
          <w:rFonts w:ascii="Arial" w:hAnsi="Arial" w:cs="Arial"/>
          <w:color w:val="000000" w:themeColor="text1"/>
          <w:sz w:val="22"/>
          <w:szCs w:val="22"/>
        </w:rPr>
        <w:t xml:space="preserve">NHF views a </w:t>
      </w:r>
      <w:r w:rsidR="00F72B32">
        <w:rPr>
          <w:rFonts w:ascii="Arial" w:hAnsi="Arial" w:cs="Arial"/>
          <w:b/>
          <w:bCs/>
          <w:i/>
          <w:iCs/>
          <w:color w:val="000000" w:themeColor="text1"/>
          <w:sz w:val="22"/>
          <w:szCs w:val="22"/>
        </w:rPr>
        <w:t>migraine d</w:t>
      </w:r>
      <w:r w:rsidRPr="6A7E6B48">
        <w:rPr>
          <w:rFonts w:ascii="Arial" w:hAnsi="Arial" w:cs="Arial"/>
          <w:b/>
          <w:bCs/>
          <w:i/>
          <w:iCs/>
          <w:color w:val="000000" w:themeColor="text1"/>
          <w:sz w:val="22"/>
          <w:szCs w:val="22"/>
        </w:rPr>
        <w:t xml:space="preserve">ay </w:t>
      </w:r>
      <w:r w:rsidRPr="6A7E6B48">
        <w:rPr>
          <w:rFonts w:ascii="Arial" w:hAnsi="Arial" w:cs="Arial"/>
          <w:color w:val="000000" w:themeColor="text1"/>
          <w:sz w:val="22"/>
          <w:szCs w:val="22"/>
        </w:rPr>
        <w:t>as a standard 24-h</w:t>
      </w:r>
      <w:r w:rsidR="004279A9">
        <w:rPr>
          <w:rFonts w:ascii="Arial" w:hAnsi="Arial" w:cs="Arial"/>
          <w:color w:val="000000" w:themeColor="text1"/>
          <w:sz w:val="22"/>
          <w:szCs w:val="22"/>
        </w:rPr>
        <w:t>ou</w:t>
      </w:r>
      <w:r w:rsidRPr="6A7E6B48">
        <w:rPr>
          <w:rFonts w:ascii="Arial" w:hAnsi="Arial" w:cs="Arial"/>
          <w:color w:val="000000" w:themeColor="text1"/>
          <w:sz w:val="22"/>
          <w:szCs w:val="22"/>
        </w:rPr>
        <w:t>r day during which a patient’s ability to function is interrupted or impaired by any symptom or group of symptoms of migraine, including aura, headache pain, photophobia, phonophobia, nausea, vomiting</w:t>
      </w:r>
      <w:r w:rsidR="00020EFF">
        <w:rPr>
          <w:rFonts w:ascii="Arial" w:hAnsi="Arial" w:cs="Arial"/>
          <w:color w:val="000000" w:themeColor="text1"/>
          <w:sz w:val="22"/>
          <w:szCs w:val="22"/>
        </w:rPr>
        <w:t>,</w:t>
      </w:r>
      <w:r w:rsidRPr="6A7E6B48">
        <w:rPr>
          <w:rFonts w:ascii="Arial" w:hAnsi="Arial" w:cs="Arial"/>
          <w:color w:val="000000" w:themeColor="text1"/>
          <w:sz w:val="22"/>
          <w:szCs w:val="22"/>
        </w:rPr>
        <w:t xml:space="preserve"> and/or other </w:t>
      </w:r>
      <w:r w:rsidR="00F72B32">
        <w:rPr>
          <w:rFonts w:ascii="Arial" w:hAnsi="Arial" w:cs="Arial"/>
          <w:color w:val="000000" w:themeColor="text1"/>
          <w:sz w:val="22"/>
          <w:szCs w:val="22"/>
        </w:rPr>
        <w:t>p</w:t>
      </w:r>
      <w:r w:rsidR="002F79E5">
        <w:rPr>
          <w:rFonts w:ascii="Arial" w:hAnsi="Arial" w:cs="Arial"/>
          <w:color w:val="000000" w:themeColor="text1"/>
          <w:sz w:val="22"/>
          <w:szCs w:val="22"/>
        </w:rPr>
        <w:t>rod</w:t>
      </w:r>
      <w:r w:rsidR="00F72B32">
        <w:rPr>
          <w:rFonts w:ascii="Arial" w:hAnsi="Arial" w:cs="Arial"/>
          <w:color w:val="000000" w:themeColor="text1"/>
          <w:sz w:val="22"/>
          <w:szCs w:val="22"/>
        </w:rPr>
        <w:t xml:space="preserve">romal or </w:t>
      </w:r>
      <w:proofErr w:type="spellStart"/>
      <w:r w:rsidR="00F72B32">
        <w:rPr>
          <w:rFonts w:ascii="Arial" w:hAnsi="Arial" w:cs="Arial"/>
          <w:color w:val="000000" w:themeColor="text1"/>
          <w:sz w:val="22"/>
          <w:szCs w:val="22"/>
        </w:rPr>
        <w:t>postdromal</w:t>
      </w:r>
      <w:proofErr w:type="spellEnd"/>
      <w:r w:rsidR="00F72B32">
        <w:rPr>
          <w:rFonts w:ascii="Arial" w:hAnsi="Arial" w:cs="Arial"/>
          <w:color w:val="000000" w:themeColor="text1"/>
          <w:sz w:val="22"/>
          <w:szCs w:val="22"/>
        </w:rPr>
        <w:t xml:space="preserve"> </w:t>
      </w:r>
      <w:r w:rsidRPr="6A7E6B48">
        <w:rPr>
          <w:rFonts w:ascii="Arial" w:hAnsi="Arial" w:cs="Arial"/>
          <w:color w:val="000000" w:themeColor="text1"/>
          <w:sz w:val="22"/>
          <w:szCs w:val="22"/>
        </w:rPr>
        <w:t xml:space="preserve">symptoms. This acknowledges that (1) headache pain is not the only symptom that causes patient impairment; </w:t>
      </w:r>
      <w:r w:rsidR="000F26F8">
        <w:rPr>
          <w:rFonts w:ascii="Arial" w:hAnsi="Arial" w:cs="Arial"/>
          <w:color w:val="000000" w:themeColor="text1"/>
          <w:sz w:val="22"/>
          <w:szCs w:val="22"/>
        </w:rPr>
        <w:t>(</w:t>
      </w:r>
      <w:r w:rsidRPr="6A7E6B48">
        <w:rPr>
          <w:rFonts w:ascii="Arial" w:hAnsi="Arial" w:cs="Arial"/>
          <w:color w:val="000000" w:themeColor="text1"/>
          <w:sz w:val="22"/>
          <w:szCs w:val="22"/>
        </w:rPr>
        <w:t>2) migraine symptoms lasting more than one day can result in multiple days of impairment</w:t>
      </w:r>
      <w:r w:rsidR="00CF25B7">
        <w:rPr>
          <w:rFonts w:ascii="Arial" w:hAnsi="Arial" w:cs="Arial"/>
          <w:color w:val="000000" w:themeColor="text1"/>
          <w:sz w:val="22"/>
          <w:szCs w:val="22"/>
        </w:rPr>
        <w:t xml:space="preserve">; and (3) </w:t>
      </w:r>
      <w:r w:rsidR="00BD6DEE">
        <w:rPr>
          <w:rFonts w:ascii="Arial" w:hAnsi="Arial" w:cs="Arial"/>
          <w:color w:val="000000" w:themeColor="text1"/>
          <w:sz w:val="22"/>
          <w:szCs w:val="22"/>
        </w:rPr>
        <w:t xml:space="preserve">the </w:t>
      </w:r>
      <w:r w:rsidR="00AA7C83">
        <w:rPr>
          <w:rFonts w:ascii="Arial" w:hAnsi="Arial" w:cs="Arial"/>
          <w:color w:val="000000" w:themeColor="text1"/>
          <w:sz w:val="22"/>
          <w:szCs w:val="22"/>
        </w:rPr>
        <w:t xml:space="preserve">definition of “migraine day” </w:t>
      </w:r>
      <w:r w:rsidR="00CF25B7">
        <w:rPr>
          <w:rFonts w:ascii="Arial" w:hAnsi="Arial" w:cs="Arial"/>
          <w:color w:val="000000" w:themeColor="text1"/>
          <w:sz w:val="22"/>
          <w:szCs w:val="22"/>
        </w:rPr>
        <w:t>should include</w:t>
      </w:r>
      <w:r w:rsidR="006F3090">
        <w:rPr>
          <w:rFonts w:ascii="Arial" w:hAnsi="Arial" w:cs="Arial"/>
          <w:color w:val="000000" w:themeColor="text1"/>
          <w:sz w:val="22"/>
          <w:szCs w:val="22"/>
        </w:rPr>
        <w:t xml:space="preserve"> </w:t>
      </w:r>
      <w:r w:rsidR="00AA7C83">
        <w:rPr>
          <w:rFonts w:ascii="Arial" w:hAnsi="Arial" w:cs="Arial"/>
          <w:color w:val="000000" w:themeColor="text1"/>
          <w:sz w:val="22"/>
          <w:szCs w:val="22"/>
        </w:rPr>
        <w:t>patients who manage to function despite</w:t>
      </w:r>
      <w:r w:rsidR="00CF25B7">
        <w:rPr>
          <w:rFonts w:ascii="Arial" w:hAnsi="Arial" w:cs="Arial"/>
          <w:color w:val="000000" w:themeColor="text1"/>
          <w:sz w:val="22"/>
          <w:szCs w:val="22"/>
        </w:rPr>
        <w:t xml:space="preserve"> s</w:t>
      </w:r>
      <w:r w:rsidR="00AA7C83">
        <w:rPr>
          <w:rFonts w:ascii="Arial" w:hAnsi="Arial" w:cs="Arial"/>
          <w:color w:val="000000" w:themeColor="text1"/>
          <w:sz w:val="22"/>
          <w:szCs w:val="22"/>
        </w:rPr>
        <w:t>evere pain</w:t>
      </w:r>
      <w:r w:rsidR="00CF25B7">
        <w:rPr>
          <w:rFonts w:ascii="Arial" w:hAnsi="Arial" w:cs="Arial"/>
          <w:color w:val="000000" w:themeColor="text1"/>
          <w:sz w:val="22"/>
          <w:szCs w:val="22"/>
        </w:rPr>
        <w:t xml:space="preserve">, as well as </w:t>
      </w:r>
      <w:r w:rsidR="00AA7C83">
        <w:rPr>
          <w:rFonts w:ascii="Arial" w:hAnsi="Arial" w:cs="Arial"/>
          <w:color w:val="000000" w:themeColor="text1"/>
          <w:sz w:val="22"/>
          <w:szCs w:val="22"/>
        </w:rPr>
        <w:t>patients who have no pain but still cannot function</w:t>
      </w:r>
      <w:r w:rsidR="00CF25B7">
        <w:rPr>
          <w:rFonts w:ascii="Arial" w:hAnsi="Arial" w:cs="Arial"/>
          <w:color w:val="000000" w:themeColor="text1"/>
          <w:sz w:val="22"/>
          <w:szCs w:val="22"/>
        </w:rPr>
        <w:t xml:space="preserve"> because of associated migraine features.</w:t>
      </w:r>
    </w:p>
    <w:p w14:paraId="149497FF" w14:textId="6D31E588" w:rsidR="00CF25B7" w:rsidRPr="004C42E4" w:rsidRDefault="00CF25B7" w:rsidP="008B36A5">
      <w:pPr>
        <w:pStyle w:val="NormalWeb"/>
        <w:rPr>
          <w:rFonts w:ascii="Arial" w:hAnsi="Arial" w:cs="Arial"/>
          <w:b/>
          <w:bCs/>
          <w:color w:val="000000"/>
          <w:sz w:val="22"/>
          <w:szCs w:val="22"/>
          <w:u w:val="single"/>
        </w:rPr>
      </w:pPr>
      <w:r w:rsidRPr="004C42E4">
        <w:rPr>
          <w:rFonts w:ascii="Arial" w:hAnsi="Arial" w:cs="Arial"/>
          <w:b/>
          <w:bCs/>
          <w:color w:val="000000" w:themeColor="text1"/>
          <w:sz w:val="22"/>
          <w:szCs w:val="22"/>
          <w:u w:val="single"/>
        </w:rPr>
        <w:t>Specific recommendations</w:t>
      </w:r>
    </w:p>
    <w:p w14:paraId="2BA20057" w14:textId="2C46B810" w:rsidR="00AA7C83" w:rsidRDefault="6A7E6B48" w:rsidP="6A7E6B48">
      <w:pPr>
        <w:pStyle w:val="NormalWeb"/>
        <w:rPr>
          <w:rFonts w:ascii="Arial" w:hAnsi="Arial" w:cs="Arial"/>
          <w:color w:val="000000" w:themeColor="text1"/>
          <w:sz w:val="22"/>
          <w:szCs w:val="22"/>
        </w:rPr>
      </w:pPr>
      <w:r w:rsidRPr="6A7E6B48">
        <w:rPr>
          <w:rFonts w:ascii="Arial" w:hAnsi="Arial" w:cs="Arial"/>
          <w:color w:val="000000" w:themeColor="text1"/>
          <w:sz w:val="22"/>
          <w:szCs w:val="22"/>
        </w:rPr>
        <w:t xml:space="preserve">For patients with a minimum of </w:t>
      </w:r>
      <w:r w:rsidRPr="6A7E6B48">
        <w:rPr>
          <w:rFonts w:ascii="Arial" w:hAnsi="Arial" w:cs="Arial"/>
          <w:b/>
          <w:bCs/>
          <w:color w:val="000000" w:themeColor="text1"/>
          <w:sz w:val="22"/>
          <w:szCs w:val="22"/>
        </w:rPr>
        <w:t>eight (8)</w:t>
      </w:r>
      <w:r w:rsidR="00F72B32">
        <w:rPr>
          <w:rFonts w:ascii="Arial" w:hAnsi="Arial" w:cs="Arial"/>
          <w:b/>
          <w:bCs/>
          <w:color w:val="000000" w:themeColor="text1"/>
          <w:sz w:val="22"/>
          <w:szCs w:val="22"/>
        </w:rPr>
        <w:t xml:space="preserve"> migraine</w:t>
      </w:r>
      <w:r w:rsidRPr="6A7E6B48">
        <w:rPr>
          <w:rFonts w:ascii="Arial" w:hAnsi="Arial" w:cs="Arial"/>
          <w:b/>
          <w:bCs/>
          <w:color w:val="000000" w:themeColor="text1"/>
          <w:sz w:val="22"/>
          <w:szCs w:val="22"/>
        </w:rPr>
        <w:t xml:space="preserve"> days </w:t>
      </w:r>
      <w:r w:rsidRPr="6A7E6B48">
        <w:rPr>
          <w:rFonts w:ascii="Arial" w:hAnsi="Arial" w:cs="Arial"/>
          <w:color w:val="000000" w:themeColor="text1"/>
          <w:sz w:val="22"/>
          <w:szCs w:val="22"/>
        </w:rPr>
        <w:t xml:space="preserve">per month, which constitutes high-frequency or chronic migraine, NHF recommends that the </w:t>
      </w:r>
      <w:r w:rsidR="0025002C">
        <w:rPr>
          <w:rFonts w:ascii="Arial" w:hAnsi="Arial" w:cs="Arial"/>
          <w:color w:val="000000" w:themeColor="text1"/>
          <w:sz w:val="22"/>
          <w:szCs w:val="22"/>
        </w:rPr>
        <w:t>clinician</w:t>
      </w:r>
      <w:r w:rsidRPr="6A7E6B48">
        <w:rPr>
          <w:rFonts w:ascii="Arial" w:hAnsi="Arial" w:cs="Arial"/>
          <w:color w:val="000000" w:themeColor="text1"/>
          <w:sz w:val="22"/>
          <w:szCs w:val="22"/>
        </w:rPr>
        <w:t xml:space="preserve"> have the ability to select the most suitable </w:t>
      </w:r>
      <w:r w:rsidR="009A03E2">
        <w:rPr>
          <w:rFonts w:ascii="Arial" w:hAnsi="Arial" w:cs="Arial"/>
          <w:color w:val="000000" w:themeColor="text1"/>
          <w:sz w:val="22"/>
          <w:szCs w:val="22"/>
        </w:rPr>
        <w:t>preventive</w:t>
      </w:r>
      <w:r w:rsidRPr="6A7E6B48">
        <w:rPr>
          <w:rFonts w:ascii="Arial" w:hAnsi="Arial" w:cs="Arial"/>
          <w:color w:val="000000" w:themeColor="text1"/>
          <w:sz w:val="22"/>
          <w:szCs w:val="22"/>
        </w:rPr>
        <w:t xml:space="preserve"> therapy</w:t>
      </w:r>
      <w:r w:rsidR="00BD6DEE">
        <w:rPr>
          <w:rFonts w:ascii="Arial" w:hAnsi="Arial" w:cs="Arial"/>
          <w:color w:val="000000" w:themeColor="text1"/>
          <w:sz w:val="22"/>
          <w:szCs w:val="22"/>
        </w:rPr>
        <w:t>,</w:t>
      </w:r>
      <w:r w:rsidR="00CF25B7">
        <w:rPr>
          <w:rFonts w:ascii="Arial" w:hAnsi="Arial" w:cs="Arial"/>
          <w:color w:val="000000" w:themeColor="text1"/>
          <w:sz w:val="22"/>
          <w:szCs w:val="22"/>
        </w:rPr>
        <w:t xml:space="preserve"> with unfettered access to</w:t>
      </w:r>
      <w:r w:rsidRPr="6A7E6B48">
        <w:rPr>
          <w:rFonts w:ascii="Arial" w:hAnsi="Arial" w:cs="Arial"/>
          <w:color w:val="000000" w:themeColor="text1"/>
          <w:sz w:val="22"/>
          <w:szCs w:val="22"/>
        </w:rPr>
        <w:t xml:space="preserve"> FDA</w:t>
      </w:r>
      <w:r w:rsidR="00AA7C83">
        <w:rPr>
          <w:rFonts w:ascii="Arial" w:hAnsi="Arial" w:cs="Arial"/>
          <w:color w:val="000000" w:themeColor="text1"/>
          <w:sz w:val="22"/>
          <w:szCs w:val="22"/>
        </w:rPr>
        <w:t>-</w:t>
      </w:r>
      <w:r w:rsidRPr="6A7E6B48">
        <w:rPr>
          <w:rFonts w:ascii="Arial" w:hAnsi="Arial" w:cs="Arial"/>
          <w:color w:val="000000" w:themeColor="text1"/>
          <w:sz w:val="22"/>
          <w:szCs w:val="22"/>
        </w:rPr>
        <w:t xml:space="preserve">approved </w:t>
      </w:r>
      <w:r w:rsidR="009A03E2">
        <w:rPr>
          <w:rFonts w:ascii="Arial" w:hAnsi="Arial" w:cs="Arial"/>
          <w:color w:val="000000" w:themeColor="text1"/>
          <w:sz w:val="22"/>
          <w:szCs w:val="22"/>
        </w:rPr>
        <w:t>preventive</w:t>
      </w:r>
      <w:r w:rsidRPr="6A7E6B48">
        <w:rPr>
          <w:rFonts w:ascii="Arial" w:hAnsi="Arial" w:cs="Arial"/>
          <w:color w:val="000000" w:themeColor="text1"/>
          <w:sz w:val="22"/>
          <w:szCs w:val="22"/>
        </w:rPr>
        <w:t xml:space="preserve"> drugs</w:t>
      </w:r>
      <w:r w:rsidR="00BD6DEE">
        <w:rPr>
          <w:rFonts w:ascii="Arial" w:hAnsi="Arial" w:cs="Arial"/>
          <w:color w:val="000000" w:themeColor="text1"/>
          <w:sz w:val="22"/>
          <w:szCs w:val="22"/>
        </w:rPr>
        <w:t>,</w:t>
      </w:r>
      <w:r w:rsidRPr="6A7E6B48">
        <w:rPr>
          <w:rFonts w:ascii="Arial" w:hAnsi="Arial" w:cs="Arial"/>
          <w:color w:val="000000" w:themeColor="text1"/>
          <w:sz w:val="22"/>
          <w:szCs w:val="22"/>
        </w:rPr>
        <w:t xml:space="preserve"> because: (1) eight or more </w:t>
      </w:r>
      <w:r w:rsidR="00AA7C83">
        <w:rPr>
          <w:rFonts w:ascii="Arial" w:hAnsi="Arial" w:cs="Arial"/>
          <w:color w:val="000000" w:themeColor="text1"/>
          <w:sz w:val="22"/>
          <w:szCs w:val="22"/>
        </w:rPr>
        <w:t xml:space="preserve">migraine </w:t>
      </w:r>
      <w:r w:rsidRPr="6A7E6B48">
        <w:rPr>
          <w:rFonts w:ascii="Arial" w:hAnsi="Arial" w:cs="Arial"/>
          <w:color w:val="000000" w:themeColor="text1"/>
          <w:sz w:val="22"/>
          <w:szCs w:val="22"/>
        </w:rPr>
        <w:t xml:space="preserve">days </w:t>
      </w:r>
      <w:r w:rsidR="00CF25B7">
        <w:rPr>
          <w:rFonts w:ascii="Arial" w:hAnsi="Arial" w:cs="Arial"/>
          <w:color w:val="000000" w:themeColor="text1"/>
          <w:sz w:val="22"/>
          <w:szCs w:val="22"/>
        </w:rPr>
        <w:t>constitutes</w:t>
      </w:r>
      <w:r w:rsidRPr="6A7E6B48">
        <w:rPr>
          <w:rFonts w:ascii="Arial" w:hAnsi="Arial" w:cs="Arial"/>
          <w:color w:val="000000" w:themeColor="text1"/>
          <w:sz w:val="22"/>
          <w:szCs w:val="22"/>
        </w:rPr>
        <w:t xml:space="preserve"> a significant fraction (25% or more) of the month; (2) patients with less time to recover between incidents are more likely to experience a transformation to chronic migraine (more than 15 days per m</w:t>
      </w:r>
      <w:r w:rsidRPr="00946999">
        <w:rPr>
          <w:rFonts w:ascii="Arial" w:hAnsi="Arial" w:cs="Arial"/>
          <w:color w:val="000000" w:themeColor="text1"/>
          <w:sz w:val="22"/>
          <w:szCs w:val="22"/>
        </w:rPr>
        <w:t>onth)</w:t>
      </w:r>
      <w:r w:rsidR="00020EFF">
        <w:rPr>
          <w:rFonts w:ascii="Arial" w:hAnsi="Arial" w:cs="Arial"/>
          <w:color w:val="000000" w:themeColor="text1"/>
          <w:sz w:val="22"/>
          <w:szCs w:val="22"/>
        </w:rPr>
        <w:t>,</w:t>
      </w:r>
      <w:r w:rsidR="00AA7C83" w:rsidRPr="00946999">
        <w:rPr>
          <w:rFonts w:ascii="Arial" w:hAnsi="Arial" w:cs="Arial"/>
          <w:color w:val="000000" w:themeColor="text1"/>
          <w:sz w:val="22"/>
          <w:szCs w:val="22"/>
        </w:rPr>
        <w:t xml:space="preserve"> and (3) studies suggest patients </w:t>
      </w:r>
      <w:r w:rsidR="00946999" w:rsidRPr="00946999">
        <w:rPr>
          <w:rFonts w:ascii="Arial" w:hAnsi="Arial" w:cs="Arial"/>
          <w:color w:val="000000" w:themeColor="text1"/>
          <w:sz w:val="22"/>
          <w:szCs w:val="22"/>
        </w:rPr>
        <w:t>with</w:t>
      </w:r>
      <w:r w:rsidR="007C6F7B" w:rsidRPr="00946999">
        <w:rPr>
          <w:rFonts w:ascii="Arial" w:hAnsi="Arial" w:cs="Arial"/>
          <w:color w:val="000000" w:themeColor="text1"/>
          <w:sz w:val="22"/>
          <w:szCs w:val="22"/>
        </w:rPr>
        <w:t xml:space="preserve"> </w:t>
      </w:r>
      <w:r w:rsidR="00AA7C83" w:rsidRPr="00946999">
        <w:rPr>
          <w:rFonts w:ascii="Arial" w:hAnsi="Arial" w:cs="Arial"/>
          <w:color w:val="000000" w:themeColor="text1"/>
          <w:sz w:val="22"/>
          <w:szCs w:val="22"/>
        </w:rPr>
        <w:t xml:space="preserve">8-14 </w:t>
      </w:r>
      <w:r w:rsidR="007C6F7B" w:rsidRPr="00946999">
        <w:rPr>
          <w:rFonts w:ascii="Arial" w:hAnsi="Arial" w:cs="Arial"/>
          <w:color w:val="000000" w:themeColor="text1"/>
          <w:sz w:val="22"/>
          <w:szCs w:val="22"/>
        </w:rPr>
        <w:t>headache</w:t>
      </w:r>
      <w:r w:rsidR="00AA7C83" w:rsidRPr="00946999">
        <w:rPr>
          <w:rFonts w:ascii="Arial" w:hAnsi="Arial" w:cs="Arial"/>
          <w:color w:val="000000" w:themeColor="text1"/>
          <w:sz w:val="22"/>
          <w:szCs w:val="22"/>
        </w:rPr>
        <w:t xml:space="preserve"> days/month have a level of disability similar to those with 15-19 </w:t>
      </w:r>
      <w:r w:rsidR="007C6F7B" w:rsidRPr="00946999">
        <w:rPr>
          <w:rFonts w:ascii="Arial" w:hAnsi="Arial" w:cs="Arial"/>
          <w:color w:val="000000" w:themeColor="text1"/>
          <w:sz w:val="22"/>
          <w:szCs w:val="22"/>
        </w:rPr>
        <w:t xml:space="preserve">headache </w:t>
      </w:r>
      <w:r w:rsidR="00AA7C83" w:rsidRPr="00946999">
        <w:rPr>
          <w:rFonts w:ascii="Arial" w:hAnsi="Arial" w:cs="Arial"/>
          <w:color w:val="000000" w:themeColor="text1"/>
          <w:sz w:val="22"/>
          <w:szCs w:val="22"/>
        </w:rPr>
        <w:t>days/month.</w:t>
      </w:r>
      <w:r w:rsidR="00B75BCB" w:rsidRPr="00946999">
        <w:rPr>
          <w:rStyle w:val="EndnoteReference"/>
          <w:rFonts w:ascii="Arial" w:hAnsi="Arial" w:cs="Arial"/>
          <w:color w:val="000000" w:themeColor="text1"/>
          <w:sz w:val="22"/>
          <w:szCs w:val="22"/>
        </w:rPr>
        <w:endnoteReference w:id="14"/>
      </w:r>
      <w:r w:rsidRPr="00946999">
        <w:rPr>
          <w:rFonts w:ascii="Arial" w:hAnsi="Arial" w:cs="Arial"/>
          <w:color w:val="000000" w:themeColor="text1"/>
          <w:sz w:val="22"/>
          <w:szCs w:val="22"/>
        </w:rPr>
        <w:t xml:space="preserve">   </w:t>
      </w:r>
    </w:p>
    <w:p w14:paraId="15EFAA26" w14:textId="5921164D" w:rsidR="00800596" w:rsidRDefault="6A7E6B48" w:rsidP="00247600">
      <w:pPr>
        <w:spacing w:after="120" w:line="240" w:lineRule="auto"/>
        <w:rPr>
          <w:rFonts w:ascii="Arial" w:hAnsi="Arial" w:cs="Arial"/>
          <w:color w:val="000000" w:themeColor="text1"/>
        </w:rPr>
      </w:pPr>
      <w:r w:rsidRPr="6A7E6B48">
        <w:rPr>
          <w:rFonts w:ascii="Arial" w:hAnsi="Arial" w:cs="Arial"/>
          <w:color w:val="000000" w:themeColor="text1"/>
        </w:rPr>
        <w:t xml:space="preserve">For patients with a </w:t>
      </w:r>
      <w:r w:rsidRPr="6A7E6B48">
        <w:rPr>
          <w:rFonts w:ascii="Arial" w:hAnsi="Arial" w:cs="Arial"/>
          <w:b/>
          <w:bCs/>
          <w:color w:val="000000" w:themeColor="text1"/>
        </w:rPr>
        <w:t xml:space="preserve">four to seven (4-7) </w:t>
      </w:r>
      <w:r w:rsidR="00800596">
        <w:rPr>
          <w:rFonts w:ascii="Arial" w:hAnsi="Arial" w:cs="Arial"/>
          <w:b/>
          <w:bCs/>
          <w:color w:val="000000" w:themeColor="text1"/>
        </w:rPr>
        <w:t xml:space="preserve">migraine </w:t>
      </w:r>
      <w:r w:rsidRPr="6A7E6B48">
        <w:rPr>
          <w:rFonts w:ascii="Arial" w:hAnsi="Arial" w:cs="Arial"/>
          <w:b/>
          <w:bCs/>
          <w:color w:val="000000" w:themeColor="text1"/>
        </w:rPr>
        <w:t xml:space="preserve">days </w:t>
      </w:r>
      <w:r w:rsidRPr="6A7E6B48">
        <w:rPr>
          <w:rFonts w:ascii="Arial" w:hAnsi="Arial" w:cs="Arial"/>
          <w:color w:val="000000" w:themeColor="text1"/>
        </w:rPr>
        <w:t>per month, NHF recommends a modified step-care model, in which patients must first try one generic drug for migraine prevention from the following list, unless a patient has a contraindication</w:t>
      </w:r>
      <w:r w:rsidR="00800596">
        <w:rPr>
          <w:rFonts w:ascii="Arial" w:hAnsi="Arial" w:cs="Arial"/>
          <w:color w:val="000000" w:themeColor="text1"/>
        </w:rPr>
        <w:t xml:space="preserve"> or, in the clinician’s judgment, the patient should not receive it</w:t>
      </w:r>
      <w:r w:rsidRPr="6A7E6B48">
        <w:rPr>
          <w:rFonts w:ascii="Arial" w:hAnsi="Arial" w:cs="Arial"/>
          <w:color w:val="000000" w:themeColor="text1"/>
        </w:rPr>
        <w:t xml:space="preserve">: </w:t>
      </w:r>
    </w:p>
    <w:p w14:paraId="2A16B5E9" w14:textId="107B7D71" w:rsidR="00D53F85" w:rsidRPr="00FE1DD3" w:rsidRDefault="0064748F" w:rsidP="00FE1DD3">
      <w:pPr>
        <w:pStyle w:val="ListParagraph"/>
        <w:numPr>
          <w:ilvl w:val="0"/>
          <w:numId w:val="24"/>
        </w:numPr>
        <w:spacing w:after="120" w:line="240" w:lineRule="auto"/>
        <w:rPr>
          <w:rFonts w:ascii="Arial" w:hAnsi="Arial" w:cs="Arial"/>
          <w:color w:val="000000"/>
        </w:rPr>
      </w:pPr>
      <w:r w:rsidRPr="00FE1DD3">
        <w:rPr>
          <w:rFonts w:ascii="Arial" w:hAnsi="Arial" w:cs="Arial"/>
          <w:color w:val="000000"/>
        </w:rPr>
        <w:t>Topiramate</w:t>
      </w:r>
      <w:r w:rsidR="00800596">
        <w:rPr>
          <w:rFonts w:ascii="Arial" w:hAnsi="Arial" w:cs="Arial"/>
          <w:color w:val="000000"/>
        </w:rPr>
        <w:t xml:space="preserve"> *</w:t>
      </w:r>
    </w:p>
    <w:p w14:paraId="0B0AD414" w14:textId="65615CDD" w:rsidR="0064748F" w:rsidRPr="00FE1DD3" w:rsidRDefault="6A7E6B48" w:rsidP="00FE1DD3">
      <w:pPr>
        <w:pStyle w:val="ListParagraph"/>
        <w:numPr>
          <w:ilvl w:val="0"/>
          <w:numId w:val="24"/>
        </w:numPr>
        <w:spacing w:after="120" w:line="240" w:lineRule="auto"/>
        <w:rPr>
          <w:rFonts w:ascii="Arial" w:hAnsi="Arial" w:cs="Arial"/>
          <w:color w:val="000000"/>
        </w:rPr>
      </w:pPr>
      <w:r w:rsidRPr="6A7E6B48">
        <w:rPr>
          <w:rFonts w:ascii="Arial" w:hAnsi="Arial" w:cs="Arial"/>
          <w:color w:val="000000" w:themeColor="text1"/>
        </w:rPr>
        <w:t>Divalproex</w:t>
      </w:r>
      <w:r w:rsidR="00800596">
        <w:rPr>
          <w:rFonts w:ascii="Arial" w:hAnsi="Arial" w:cs="Arial"/>
          <w:color w:val="000000" w:themeColor="text1"/>
        </w:rPr>
        <w:t xml:space="preserve"> *</w:t>
      </w:r>
      <w:r w:rsidRPr="6A7E6B48">
        <w:rPr>
          <w:rFonts w:ascii="Arial" w:hAnsi="Arial" w:cs="Arial"/>
          <w:color w:val="000000" w:themeColor="text1"/>
        </w:rPr>
        <w:t>, sodium valproate</w:t>
      </w:r>
      <w:r w:rsidR="00927E7F">
        <w:rPr>
          <w:rFonts w:ascii="Arial" w:hAnsi="Arial" w:cs="Arial"/>
          <w:color w:val="000000" w:themeColor="text1"/>
        </w:rPr>
        <w:t xml:space="preserve"> </w:t>
      </w:r>
      <w:r w:rsidR="00800596">
        <w:rPr>
          <w:rFonts w:ascii="Arial" w:hAnsi="Arial" w:cs="Arial"/>
          <w:color w:val="000000" w:themeColor="text1"/>
        </w:rPr>
        <w:t>*</w:t>
      </w:r>
    </w:p>
    <w:p w14:paraId="120DFB8C" w14:textId="439A8DA3" w:rsidR="00800596" w:rsidRPr="00FE1DD3" w:rsidRDefault="0064748F" w:rsidP="00FE1DD3">
      <w:pPr>
        <w:pStyle w:val="ListParagraph"/>
        <w:numPr>
          <w:ilvl w:val="0"/>
          <w:numId w:val="24"/>
        </w:numPr>
        <w:spacing w:after="120" w:line="240" w:lineRule="auto"/>
        <w:rPr>
          <w:rFonts w:ascii="Arial" w:hAnsi="Arial" w:cs="Arial"/>
          <w:color w:val="000000"/>
        </w:rPr>
      </w:pPr>
      <w:r w:rsidRPr="00FE1DD3">
        <w:rPr>
          <w:rFonts w:ascii="Arial" w:hAnsi="Arial" w:cs="Arial"/>
          <w:color w:val="000000"/>
        </w:rPr>
        <w:t>Tim</w:t>
      </w:r>
      <w:r w:rsidR="003C1D2F">
        <w:rPr>
          <w:rFonts w:ascii="Arial" w:hAnsi="Arial" w:cs="Arial"/>
          <w:color w:val="000000"/>
        </w:rPr>
        <w:t>o</w:t>
      </w:r>
      <w:r w:rsidRPr="00FE1DD3">
        <w:rPr>
          <w:rFonts w:ascii="Arial" w:hAnsi="Arial" w:cs="Arial"/>
          <w:color w:val="000000"/>
        </w:rPr>
        <w:t>lol</w:t>
      </w:r>
      <w:r w:rsidR="00800596">
        <w:rPr>
          <w:rFonts w:ascii="Arial" w:hAnsi="Arial" w:cs="Arial"/>
          <w:color w:val="000000"/>
        </w:rPr>
        <w:t xml:space="preserve"> *</w:t>
      </w:r>
    </w:p>
    <w:p w14:paraId="0BD78240" w14:textId="3CA5B021" w:rsidR="0064748F" w:rsidRPr="00FE1DD3" w:rsidRDefault="6A7E6B48" w:rsidP="0043252E">
      <w:pPr>
        <w:pStyle w:val="ListParagraph"/>
        <w:numPr>
          <w:ilvl w:val="0"/>
          <w:numId w:val="24"/>
        </w:numPr>
        <w:spacing w:after="120" w:line="240" w:lineRule="auto"/>
        <w:rPr>
          <w:color w:val="000000"/>
        </w:rPr>
      </w:pPr>
      <w:r w:rsidRPr="0043252E">
        <w:rPr>
          <w:rFonts w:ascii="Arial" w:hAnsi="Arial" w:cs="Arial"/>
          <w:color w:val="000000" w:themeColor="text1"/>
        </w:rPr>
        <w:t>Prop</w:t>
      </w:r>
      <w:r w:rsidR="000F26F8">
        <w:rPr>
          <w:rFonts w:ascii="Arial" w:hAnsi="Arial" w:cs="Arial"/>
          <w:color w:val="000000" w:themeColor="text1"/>
        </w:rPr>
        <w:t>r</w:t>
      </w:r>
      <w:r w:rsidRPr="0043252E">
        <w:rPr>
          <w:rFonts w:ascii="Arial" w:hAnsi="Arial" w:cs="Arial"/>
          <w:color w:val="000000" w:themeColor="text1"/>
        </w:rPr>
        <w:t>anolol</w:t>
      </w:r>
      <w:r w:rsidR="00800596">
        <w:rPr>
          <w:rFonts w:ascii="Arial" w:hAnsi="Arial" w:cs="Arial"/>
          <w:color w:val="000000" w:themeColor="text1"/>
        </w:rPr>
        <w:t xml:space="preserve"> *</w:t>
      </w:r>
    </w:p>
    <w:p w14:paraId="679DF7AB" w14:textId="7A7AB60A" w:rsidR="0064748F" w:rsidRPr="0043252E" w:rsidRDefault="007C6F7B" w:rsidP="00FE1DD3">
      <w:pPr>
        <w:pStyle w:val="ListParagraph"/>
        <w:numPr>
          <w:ilvl w:val="0"/>
          <w:numId w:val="24"/>
        </w:numPr>
        <w:spacing w:after="120" w:line="240" w:lineRule="auto"/>
        <w:rPr>
          <w:rFonts w:ascii="Arial" w:hAnsi="Arial" w:cs="Arial"/>
          <w:color w:val="000000"/>
        </w:rPr>
      </w:pPr>
      <w:r>
        <w:rPr>
          <w:rFonts w:ascii="Arial" w:hAnsi="Arial" w:cs="Arial"/>
          <w:color w:val="000000" w:themeColor="text1"/>
        </w:rPr>
        <w:lastRenderedPageBreak/>
        <w:t>Can</w:t>
      </w:r>
      <w:r w:rsidRPr="000F26F8">
        <w:rPr>
          <w:rFonts w:ascii="Arial" w:hAnsi="Arial" w:cs="Arial"/>
          <w:color w:val="000000" w:themeColor="text1"/>
        </w:rPr>
        <w:t>de</w:t>
      </w:r>
      <w:r w:rsidR="00800596" w:rsidRPr="000F26F8">
        <w:rPr>
          <w:rFonts w:ascii="Arial" w:hAnsi="Arial" w:cs="Arial"/>
          <w:color w:val="000000" w:themeColor="text1"/>
        </w:rPr>
        <w:t>s</w:t>
      </w:r>
      <w:r w:rsidR="00800596">
        <w:rPr>
          <w:rFonts w:ascii="Arial" w:hAnsi="Arial" w:cs="Arial"/>
          <w:color w:val="000000" w:themeColor="text1"/>
        </w:rPr>
        <w:t>artan</w:t>
      </w:r>
    </w:p>
    <w:p w14:paraId="4DA0B59F" w14:textId="1897192C" w:rsidR="00800596" w:rsidRPr="0043252E" w:rsidRDefault="00800596" w:rsidP="00FE1DD3">
      <w:pPr>
        <w:pStyle w:val="ListParagraph"/>
        <w:numPr>
          <w:ilvl w:val="0"/>
          <w:numId w:val="24"/>
        </w:numPr>
        <w:spacing w:after="120" w:line="240" w:lineRule="auto"/>
        <w:rPr>
          <w:rFonts w:ascii="Arial" w:hAnsi="Arial" w:cs="Arial"/>
          <w:color w:val="000000"/>
        </w:rPr>
      </w:pPr>
      <w:r>
        <w:rPr>
          <w:rFonts w:ascii="Arial" w:hAnsi="Arial" w:cs="Arial"/>
          <w:color w:val="000000" w:themeColor="text1"/>
        </w:rPr>
        <w:t>Metoprolol</w:t>
      </w:r>
    </w:p>
    <w:p w14:paraId="77AD5C09" w14:textId="0BF87FB0" w:rsidR="00800596" w:rsidRPr="0043252E" w:rsidRDefault="00800596" w:rsidP="00FE1DD3">
      <w:pPr>
        <w:pStyle w:val="ListParagraph"/>
        <w:numPr>
          <w:ilvl w:val="0"/>
          <w:numId w:val="24"/>
        </w:numPr>
        <w:spacing w:after="120" w:line="240" w:lineRule="auto"/>
        <w:rPr>
          <w:rFonts w:ascii="Arial" w:hAnsi="Arial" w:cs="Arial"/>
          <w:color w:val="000000"/>
        </w:rPr>
      </w:pPr>
      <w:r>
        <w:rPr>
          <w:rFonts w:ascii="Arial" w:hAnsi="Arial" w:cs="Arial"/>
          <w:color w:val="000000" w:themeColor="text1"/>
        </w:rPr>
        <w:t>Venlafaxine</w:t>
      </w:r>
    </w:p>
    <w:p w14:paraId="57474C84" w14:textId="5CA535A9" w:rsidR="00800596" w:rsidRPr="000F26F8" w:rsidRDefault="00800596" w:rsidP="00FE1DD3">
      <w:pPr>
        <w:pStyle w:val="ListParagraph"/>
        <w:numPr>
          <w:ilvl w:val="0"/>
          <w:numId w:val="24"/>
        </w:numPr>
        <w:spacing w:after="120" w:line="240" w:lineRule="auto"/>
        <w:rPr>
          <w:rFonts w:ascii="Arial" w:hAnsi="Arial" w:cs="Arial"/>
          <w:color w:val="000000"/>
        </w:rPr>
      </w:pPr>
      <w:r w:rsidRPr="000F26F8">
        <w:rPr>
          <w:rFonts w:ascii="Arial" w:hAnsi="Arial" w:cs="Arial"/>
          <w:color w:val="000000" w:themeColor="text1"/>
        </w:rPr>
        <w:t>Nortriptyline</w:t>
      </w:r>
    </w:p>
    <w:p w14:paraId="490886CF" w14:textId="4D18F930" w:rsidR="007C6F7B" w:rsidRPr="000F26F8" w:rsidRDefault="007C6F7B" w:rsidP="00FE1DD3">
      <w:pPr>
        <w:pStyle w:val="ListParagraph"/>
        <w:numPr>
          <w:ilvl w:val="0"/>
          <w:numId w:val="24"/>
        </w:numPr>
        <w:spacing w:after="120" w:line="240" w:lineRule="auto"/>
        <w:rPr>
          <w:rFonts w:ascii="Arial" w:hAnsi="Arial" w:cs="Arial"/>
          <w:color w:val="000000"/>
        </w:rPr>
      </w:pPr>
      <w:r w:rsidRPr="000F26F8">
        <w:rPr>
          <w:rFonts w:ascii="Arial" w:hAnsi="Arial" w:cs="Arial"/>
          <w:color w:val="000000" w:themeColor="text1"/>
        </w:rPr>
        <w:t>Amitriptyline</w:t>
      </w:r>
    </w:p>
    <w:p w14:paraId="76D1BFD3" w14:textId="65693D63" w:rsidR="00800596" w:rsidRPr="0043252E" w:rsidRDefault="00B05C2B" w:rsidP="0043252E">
      <w:pPr>
        <w:spacing w:after="120" w:line="240" w:lineRule="auto"/>
        <w:rPr>
          <w:rFonts w:ascii="Arial" w:hAnsi="Arial" w:cs="Arial"/>
          <w:color w:val="000000"/>
        </w:rPr>
      </w:pPr>
      <w:r>
        <w:rPr>
          <w:rFonts w:ascii="Arial" w:hAnsi="Arial" w:cs="Arial"/>
          <w:color w:val="000000"/>
        </w:rPr>
        <w:t xml:space="preserve">where * denotes </w:t>
      </w:r>
      <w:r w:rsidR="00F34690">
        <w:rPr>
          <w:rFonts w:ascii="Arial" w:hAnsi="Arial" w:cs="Arial"/>
          <w:color w:val="000000"/>
        </w:rPr>
        <w:t xml:space="preserve">those </w:t>
      </w:r>
      <w:r>
        <w:rPr>
          <w:rFonts w:ascii="Arial" w:hAnsi="Arial" w:cs="Arial"/>
          <w:color w:val="000000"/>
        </w:rPr>
        <w:t>drugs that are FDA-approved for migraine prevention</w:t>
      </w:r>
      <w:r w:rsidR="00606FCF">
        <w:rPr>
          <w:rFonts w:ascii="Arial" w:hAnsi="Arial" w:cs="Arial"/>
          <w:color w:val="000000"/>
        </w:rPr>
        <w:t>,</w:t>
      </w:r>
      <w:r w:rsidR="00C60428">
        <w:rPr>
          <w:rStyle w:val="EndnoteReference"/>
          <w:rFonts w:ascii="Arial" w:hAnsi="Arial" w:cs="Arial"/>
          <w:color w:val="000000"/>
        </w:rPr>
        <w:endnoteReference w:id="15"/>
      </w:r>
      <w:r>
        <w:rPr>
          <w:rFonts w:ascii="Arial" w:hAnsi="Arial" w:cs="Arial"/>
          <w:color w:val="000000"/>
        </w:rPr>
        <w:t xml:space="preserve"> and the remain</w:t>
      </w:r>
      <w:r w:rsidR="00606FCF">
        <w:rPr>
          <w:rFonts w:ascii="Arial" w:hAnsi="Arial" w:cs="Arial"/>
          <w:color w:val="000000"/>
        </w:rPr>
        <w:t>ing drugs</w:t>
      </w:r>
      <w:r>
        <w:rPr>
          <w:rFonts w:ascii="Arial" w:hAnsi="Arial" w:cs="Arial"/>
          <w:color w:val="000000"/>
        </w:rPr>
        <w:t xml:space="preserve"> are commonly used, but not FDA-approved, for that indication.</w:t>
      </w:r>
    </w:p>
    <w:p w14:paraId="36973A0E" w14:textId="480E02B9" w:rsidR="00855339" w:rsidRDefault="00CF25B7" w:rsidP="00133694">
      <w:pPr>
        <w:pStyle w:val="NormalWeb"/>
        <w:rPr>
          <w:rFonts w:ascii="Arial" w:hAnsi="Arial" w:cs="Arial"/>
          <w:color w:val="000000"/>
          <w:sz w:val="22"/>
          <w:szCs w:val="22"/>
        </w:rPr>
      </w:pPr>
      <w:r>
        <w:rPr>
          <w:rFonts w:ascii="Arial" w:hAnsi="Arial" w:cs="Arial"/>
          <w:color w:val="000000" w:themeColor="text1"/>
          <w:sz w:val="22"/>
          <w:szCs w:val="22"/>
        </w:rPr>
        <w:t>If a drug from this list has failed to provide the patient with benefits in the severity and/or frequency of migraine, or is found to have intolerable side effects,</w:t>
      </w:r>
      <w:r w:rsidR="6A7E6B48" w:rsidRPr="0043252E">
        <w:rPr>
          <w:rFonts w:ascii="Arial" w:hAnsi="Arial" w:cs="Arial"/>
          <w:color w:val="000000" w:themeColor="text1"/>
          <w:sz w:val="22"/>
          <w:szCs w:val="22"/>
        </w:rPr>
        <w:t xml:space="preserve"> the </w:t>
      </w:r>
      <w:r w:rsidR="0025002C" w:rsidRPr="0043252E">
        <w:rPr>
          <w:rFonts w:ascii="Arial" w:hAnsi="Arial" w:cs="Arial"/>
          <w:color w:val="000000" w:themeColor="text1"/>
          <w:sz w:val="22"/>
          <w:szCs w:val="22"/>
        </w:rPr>
        <w:t>clinician</w:t>
      </w:r>
      <w:r w:rsidR="6A7E6B48" w:rsidRPr="0043252E">
        <w:rPr>
          <w:rFonts w:ascii="Arial" w:hAnsi="Arial" w:cs="Arial"/>
          <w:color w:val="000000" w:themeColor="text1"/>
          <w:sz w:val="22"/>
          <w:szCs w:val="22"/>
        </w:rPr>
        <w:t xml:space="preserve"> </w:t>
      </w:r>
      <w:r>
        <w:rPr>
          <w:rFonts w:ascii="Arial" w:hAnsi="Arial" w:cs="Arial"/>
          <w:color w:val="000000" w:themeColor="text1"/>
          <w:sz w:val="22"/>
          <w:szCs w:val="22"/>
        </w:rPr>
        <w:t>should be free to</w:t>
      </w:r>
      <w:r w:rsidR="6A7E6B48" w:rsidRPr="0043252E">
        <w:rPr>
          <w:rFonts w:ascii="Arial" w:hAnsi="Arial" w:cs="Arial"/>
          <w:color w:val="000000" w:themeColor="text1"/>
          <w:sz w:val="22"/>
          <w:szCs w:val="22"/>
        </w:rPr>
        <w:t xml:space="preserve"> select the next most suitable FDA approved </w:t>
      </w:r>
      <w:r w:rsidR="009A03E2" w:rsidRPr="0043252E">
        <w:rPr>
          <w:rFonts w:ascii="Arial" w:hAnsi="Arial" w:cs="Arial"/>
          <w:color w:val="000000" w:themeColor="text1"/>
          <w:sz w:val="22"/>
          <w:szCs w:val="22"/>
        </w:rPr>
        <w:t>preventive</w:t>
      </w:r>
      <w:r w:rsidR="6A7E6B48" w:rsidRPr="0043252E">
        <w:rPr>
          <w:rFonts w:ascii="Arial" w:hAnsi="Arial" w:cs="Arial"/>
          <w:color w:val="000000" w:themeColor="text1"/>
          <w:sz w:val="22"/>
          <w:szCs w:val="22"/>
        </w:rPr>
        <w:t xml:space="preserve"> therapy, based on the individual patient’s needs and situation. </w:t>
      </w:r>
      <w:r w:rsidR="00855339" w:rsidRPr="00B05C2B">
        <w:rPr>
          <w:rFonts w:ascii="Arial" w:hAnsi="Arial" w:cs="Arial"/>
          <w:color w:val="000000"/>
          <w:sz w:val="22"/>
          <w:szCs w:val="22"/>
        </w:rPr>
        <w:t>In th</w:t>
      </w:r>
      <w:r w:rsidR="00A01FE6" w:rsidRPr="00B05C2B">
        <w:rPr>
          <w:rFonts w:ascii="Arial" w:hAnsi="Arial" w:cs="Arial"/>
          <w:color w:val="000000"/>
          <w:sz w:val="22"/>
          <w:szCs w:val="22"/>
        </w:rPr>
        <w:t xml:space="preserve">e NHF-recommended </w:t>
      </w:r>
      <w:r w:rsidR="00855339" w:rsidRPr="00B05C2B">
        <w:rPr>
          <w:rFonts w:ascii="Arial" w:hAnsi="Arial" w:cs="Arial"/>
          <w:color w:val="000000"/>
          <w:sz w:val="22"/>
          <w:szCs w:val="22"/>
        </w:rPr>
        <w:t>model</w:t>
      </w:r>
      <w:r w:rsidR="00A01FE6" w:rsidRPr="00B05C2B">
        <w:rPr>
          <w:rFonts w:ascii="Arial" w:hAnsi="Arial" w:cs="Arial"/>
          <w:color w:val="000000"/>
          <w:sz w:val="22"/>
          <w:szCs w:val="22"/>
        </w:rPr>
        <w:t xml:space="preserve"> for </w:t>
      </w:r>
      <w:r w:rsidR="009A03E2" w:rsidRPr="00B05C2B">
        <w:rPr>
          <w:rFonts w:ascii="Arial" w:hAnsi="Arial" w:cs="Arial"/>
          <w:color w:val="000000"/>
          <w:sz w:val="22"/>
          <w:szCs w:val="22"/>
        </w:rPr>
        <w:t>preventive</w:t>
      </w:r>
      <w:r w:rsidR="00A01FE6" w:rsidRPr="00B05C2B">
        <w:rPr>
          <w:rFonts w:ascii="Arial" w:hAnsi="Arial" w:cs="Arial"/>
          <w:color w:val="000000"/>
          <w:sz w:val="22"/>
          <w:szCs w:val="22"/>
        </w:rPr>
        <w:t xml:space="preserve"> care</w:t>
      </w:r>
      <w:r w:rsidR="00855339" w:rsidRPr="00B05C2B">
        <w:rPr>
          <w:rFonts w:ascii="Arial" w:hAnsi="Arial" w:cs="Arial"/>
          <w:color w:val="000000"/>
          <w:sz w:val="22"/>
          <w:szCs w:val="22"/>
        </w:rPr>
        <w:t xml:space="preserve">, </w:t>
      </w:r>
      <w:r w:rsidR="001B514B" w:rsidRPr="00B05C2B">
        <w:rPr>
          <w:rFonts w:ascii="Arial" w:hAnsi="Arial" w:cs="Arial"/>
          <w:color w:val="000000"/>
          <w:sz w:val="22"/>
          <w:szCs w:val="22"/>
        </w:rPr>
        <w:t xml:space="preserve">a patient is considered to have “tried and </w:t>
      </w:r>
      <w:r w:rsidR="005E1C7F">
        <w:rPr>
          <w:rFonts w:ascii="Arial" w:hAnsi="Arial" w:cs="Arial"/>
          <w:color w:val="000000"/>
          <w:sz w:val="22"/>
          <w:szCs w:val="22"/>
        </w:rPr>
        <w:t xml:space="preserve">been </w:t>
      </w:r>
      <w:r w:rsidR="001B514B" w:rsidRPr="00B05C2B">
        <w:rPr>
          <w:rFonts w:ascii="Arial" w:hAnsi="Arial" w:cs="Arial"/>
          <w:color w:val="000000"/>
          <w:sz w:val="22"/>
          <w:szCs w:val="22"/>
        </w:rPr>
        <w:t>failed</w:t>
      </w:r>
      <w:r w:rsidR="005E1C7F">
        <w:rPr>
          <w:rFonts w:ascii="Arial" w:hAnsi="Arial" w:cs="Arial"/>
          <w:color w:val="000000"/>
          <w:sz w:val="22"/>
          <w:szCs w:val="22"/>
        </w:rPr>
        <w:t xml:space="preserve"> by</w:t>
      </w:r>
      <w:r w:rsidR="001B514B" w:rsidRPr="00B05C2B">
        <w:rPr>
          <w:rFonts w:ascii="Arial" w:hAnsi="Arial" w:cs="Arial"/>
          <w:color w:val="000000"/>
          <w:sz w:val="22"/>
          <w:szCs w:val="22"/>
        </w:rPr>
        <w:t>” a given drug</w:t>
      </w:r>
      <w:r w:rsidR="001B514B">
        <w:rPr>
          <w:rFonts w:ascii="Arial" w:hAnsi="Arial" w:cs="Arial"/>
          <w:color w:val="000000"/>
          <w:sz w:val="22"/>
          <w:szCs w:val="22"/>
        </w:rPr>
        <w:t xml:space="preserve"> if </w:t>
      </w:r>
      <w:r w:rsidR="00A01FE6">
        <w:rPr>
          <w:rFonts w:ascii="Arial" w:hAnsi="Arial" w:cs="Arial"/>
          <w:color w:val="000000"/>
          <w:sz w:val="22"/>
          <w:szCs w:val="22"/>
        </w:rPr>
        <w:t xml:space="preserve">at least </w:t>
      </w:r>
      <w:r w:rsidR="001B514B">
        <w:rPr>
          <w:rFonts w:ascii="Arial" w:hAnsi="Arial" w:cs="Arial"/>
          <w:color w:val="000000"/>
          <w:sz w:val="22"/>
          <w:szCs w:val="22"/>
        </w:rPr>
        <w:t>one of the following appl</w:t>
      </w:r>
      <w:r w:rsidR="00A01FE6">
        <w:rPr>
          <w:rFonts w:ascii="Arial" w:hAnsi="Arial" w:cs="Arial"/>
          <w:color w:val="000000"/>
          <w:sz w:val="22"/>
          <w:szCs w:val="22"/>
        </w:rPr>
        <w:t>ies</w:t>
      </w:r>
      <w:r w:rsidR="001B514B">
        <w:rPr>
          <w:rFonts w:ascii="Arial" w:hAnsi="Arial" w:cs="Arial"/>
          <w:color w:val="000000"/>
          <w:sz w:val="22"/>
          <w:szCs w:val="22"/>
        </w:rPr>
        <w:t>:</w:t>
      </w:r>
    </w:p>
    <w:p w14:paraId="483B0DE8" w14:textId="3B16608D" w:rsidR="00634CFC" w:rsidRDefault="00A01FE6" w:rsidP="00FE1DD3">
      <w:pPr>
        <w:pStyle w:val="NormalWeb"/>
        <w:numPr>
          <w:ilvl w:val="0"/>
          <w:numId w:val="23"/>
        </w:numPr>
        <w:rPr>
          <w:rFonts w:ascii="Arial" w:hAnsi="Arial" w:cs="Arial"/>
          <w:color w:val="000000"/>
          <w:sz w:val="22"/>
          <w:szCs w:val="22"/>
        </w:rPr>
      </w:pPr>
      <w:r>
        <w:rPr>
          <w:rFonts w:ascii="Arial" w:hAnsi="Arial" w:cs="Arial"/>
          <w:color w:val="000000"/>
          <w:sz w:val="22"/>
          <w:szCs w:val="22"/>
        </w:rPr>
        <w:t>The p</w:t>
      </w:r>
      <w:r w:rsidR="001B514B">
        <w:rPr>
          <w:rFonts w:ascii="Arial" w:hAnsi="Arial" w:cs="Arial"/>
          <w:color w:val="000000"/>
          <w:sz w:val="22"/>
          <w:szCs w:val="22"/>
        </w:rPr>
        <w:t>atient does not experience a</w:t>
      </w:r>
      <w:r w:rsidR="009460CD">
        <w:rPr>
          <w:rFonts w:ascii="Arial" w:hAnsi="Arial" w:cs="Arial"/>
          <w:color w:val="000000"/>
          <w:sz w:val="22"/>
          <w:szCs w:val="22"/>
        </w:rPr>
        <w:t>n adequate</w:t>
      </w:r>
      <w:r w:rsidR="001B514B">
        <w:rPr>
          <w:rFonts w:ascii="Arial" w:hAnsi="Arial" w:cs="Arial"/>
          <w:color w:val="000000"/>
          <w:sz w:val="22"/>
          <w:szCs w:val="22"/>
        </w:rPr>
        <w:t xml:space="preserve"> </w:t>
      </w:r>
      <w:r w:rsidR="001B514B" w:rsidRPr="00B05C2B">
        <w:rPr>
          <w:rFonts w:ascii="Arial" w:hAnsi="Arial" w:cs="Arial"/>
          <w:color w:val="000000"/>
          <w:sz w:val="22"/>
          <w:szCs w:val="22"/>
        </w:rPr>
        <w:t xml:space="preserve">treatment </w:t>
      </w:r>
      <w:r w:rsidR="009460CD">
        <w:rPr>
          <w:rFonts w:ascii="Arial" w:hAnsi="Arial" w:cs="Arial"/>
          <w:color w:val="000000"/>
          <w:sz w:val="22"/>
          <w:szCs w:val="22"/>
        </w:rPr>
        <w:t>response</w:t>
      </w:r>
      <w:r w:rsidR="00276388" w:rsidRPr="00B05C2B">
        <w:rPr>
          <w:rFonts w:ascii="Arial" w:hAnsi="Arial" w:cs="Arial"/>
          <w:color w:val="000000"/>
          <w:sz w:val="22"/>
          <w:szCs w:val="22"/>
        </w:rPr>
        <w:t xml:space="preserve"> after a</w:t>
      </w:r>
      <w:r w:rsidR="009460CD">
        <w:rPr>
          <w:rFonts w:ascii="Arial" w:hAnsi="Arial" w:cs="Arial"/>
          <w:color w:val="000000"/>
          <w:sz w:val="22"/>
          <w:szCs w:val="22"/>
        </w:rPr>
        <w:t xml:space="preserve"> </w:t>
      </w:r>
      <w:proofErr w:type="gramStart"/>
      <w:r w:rsidR="009460CD">
        <w:rPr>
          <w:rFonts w:ascii="Arial" w:hAnsi="Arial" w:cs="Arial"/>
          <w:color w:val="000000"/>
          <w:sz w:val="22"/>
          <w:szCs w:val="22"/>
        </w:rPr>
        <w:t xml:space="preserve">2-4 </w:t>
      </w:r>
      <w:r w:rsidR="00276388" w:rsidRPr="00B05C2B">
        <w:rPr>
          <w:rFonts w:ascii="Arial" w:hAnsi="Arial" w:cs="Arial"/>
          <w:color w:val="000000"/>
          <w:sz w:val="22"/>
          <w:szCs w:val="22"/>
        </w:rPr>
        <w:t>month</w:t>
      </w:r>
      <w:proofErr w:type="gramEnd"/>
      <w:r w:rsidR="00276388" w:rsidRPr="00B05C2B">
        <w:rPr>
          <w:rFonts w:ascii="Arial" w:hAnsi="Arial" w:cs="Arial"/>
          <w:color w:val="000000"/>
          <w:sz w:val="22"/>
          <w:szCs w:val="22"/>
        </w:rPr>
        <w:t xml:space="preserve"> trial</w:t>
      </w:r>
      <w:r w:rsidR="00946999">
        <w:rPr>
          <w:rFonts w:ascii="Arial" w:hAnsi="Arial" w:cs="Arial"/>
          <w:color w:val="000000"/>
          <w:sz w:val="22"/>
          <w:szCs w:val="22"/>
        </w:rPr>
        <w:t xml:space="preserve">, where </w:t>
      </w:r>
      <w:r w:rsidR="009460CD">
        <w:rPr>
          <w:rFonts w:ascii="Arial" w:hAnsi="Arial" w:cs="Arial"/>
          <w:color w:val="000000"/>
          <w:sz w:val="22"/>
          <w:szCs w:val="22"/>
        </w:rPr>
        <w:t>response</w:t>
      </w:r>
      <w:r w:rsidR="00946999">
        <w:rPr>
          <w:rFonts w:ascii="Arial" w:hAnsi="Arial" w:cs="Arial"/>
          <w:color w:val="000000"/>
          <w:sz w:val="22"/>
          <w:szCs w:val="22"/>
        </w:rPr>
        <w:t xml:space="preserve"> is defined </w:t>
      </w:r>
      <w:r w:rsidR="009460CD">
        <w:rPr>
          <w:rFonts w:ascii="Arial" w:hAnsi="Arial" w:cs="Arial"/>
          <w:color w:val="000000"/>
          <w:sz w:val="22"/>
          <w:szCs w:val="22"/>
        </w:rPr>
        <w:t>as</w:t>
      </w:r>
      <w:r w:rsidR="00946999">
        <w:rPr>
          <w:rFonts w:ascii="Arial" w:hAnsi="Arial" w:cs="Arial"/>
          <w:color w:val="000000"/>
          <w:sz w:val="22"/>
          <w:szCs w:val="22"/>
        </w:rPr>
        <w:t xml:space="preserve"> a 50% reduction </w:t>
      </w:r>
      <w:r w:rsidR="009460CD">
        <w:rPr>
          <w:rFonts w:ascii="Arial" w:hAnsi="Arial" w:cs="Arial"/>
          <w:color w:val="000000"/>
          <w:sz w:val="22"/>
          <w:szCs w:val="22"/>
        </w:rPr>
        <w:t>in the number</w:t>
      </w:r>
      <w:r w:rsidR="00946999">
        <w:rPr>
          <w:rFonts w:ascii="Arial" w:hAnsi="Arial" w:cs="Arial"/>
          <w:color w:val="000000"/>
          <w:sz w:val="22"/>
          <w:szCs w:val="22"/>
        </w:rPr>
        <w:t xml:space="preserve"> migraine days</w:t>
      </w:r>
      <w:r w:rsidR="000F26F8">
        <w:rPr>
          <w:rFonts w:ascii="Arial" w:hAnsi="Arial" w:cs="Arial"/>
          <w:color w:val="000000"/>
          <w:sz w:val="22"/>
          <w:szCs w:val="22"/>
        </w:rPr>
        <w:t xml:space="preserve"> </w:t>
      </w:r>
      <w:r w:rsidR="009460CD">
        <w:rPr>
          <w:rFonts w:ascii="Arial" w:hAnsi="Arial" w:cs="Arial"/>
          <w:color w:val="000000"/>
          <w:sz w:val="22"/>
          <w:szCs w:val="22"/>
        </w:rPr>
        <w:t xml:space="preserve">per month during preventive therapy </w:t>
      </w:r>
      <w:r w:rsidR="000F26F8">
        <w:rPr>
          <w:rFonts w:ascii="Arial" w:hAnsi="Arial" w:cs="Arial"/>
          <w:color w:val="000000"/>
          <w:sz w:val="22"/>
          <w:szCs w:val="22"/>
        </w:rPr>
        <w:t xml:space="preserve">compared with the </w:t>
      </w:r>
      <w:r w:rsidR="009460CD">
        <w:rPr>
          <w:rFonts w:ascii="Arial" w:hAnsi="Arial" w:cs="Arial"/>
          <w:color w:val="000000"/>
          <w:sz w:val="22"/>
          <w:szCs w:val="22"/>
        </w:rPr>
        <w:t>number of migraine days per month prior to the start of therapy</w:t>
      </w:r>
      <w:r w:rsidR="000F26F8">
        <w:rPr>
          <w:rFonts w:ascii="Arial" w:hAnsi="Arial" w:cs="Arial"/>
          <w:color w:val="000000"/>
          <w:sz w:val="22"/>
          <w:szCs w:val="22"/>
        </w:rPr>
        <w:t>.</w:t>
      </w:r>
      <w:r w:rsidR="00946999">
        <w:rPr>
          <w:rFonts w:ascii="Arial" w:hAnsi="Arial" w:cs="Arial"/>
          <w:color w:val="000000"/>
          <w:sz w:val="22"/>
          <w:szCs w:val="22"/>
        </w:rPr>
        <w:t xml:space="preserve"> </w:t>
      </w:r>
    </w:p>
    <w:p w14:paraId="3EF00106" w14:textId="05BA1CFF" w:rsidR="00634CFC" w:rsidRDefault="00A01FE6" w:rsidP="00FE1DD3">
      <w:pPr>
        <w:pStyle w:val="NormalWeb"/>
        <w:numPr>
          <w:ilvl w:val="0"/>
          <w:numId w:val="23"/>
        </w:numPr>
        <w:rPr>
          <w:rFonts w:ascii="Arial" w:hAnsi="Arial" w:cs="Arial"/>
          <w:color w:val="000000"/>
          <w:sz w:val="22"/>
          <w:szCs w:val="22"/>
        </w:rPr>
      </w:pPr>
      <w:r>
        <w:rPr>
          <w:rFonts w:ascii="Arial" w:hAnsi="Arial" w:cs="Arial"/>
          <w:color w:val="000000"/>
          <w:sz w:val="22"/>
          <w:szCs w:val="22"/>
        </w:rPr>
        <w:t>The patient</w:t>
      </w:r>
      <w:r w:rsidR="001B514B">
        <w:rPr>
          <w:rFonts w:ascii="Arial" w:hAnsi="Arial" w:cs="Arial"/>
          <w:color w:val="000000"/>
          <w:sz w:val="22"/>
          <w:szCs w:val="22"/>
        </w:rPr>
        <w:t xml:space="preserve"> cannot tolerate the drug </w:t>
      </w:r>
      <w:r w:rsidR="00634CFC">
        <w:rPr>
          <w:rFonts w:ascii="Arial" w:hAnsi="Arial" w:cs="Arial"/>
          <w:color w:val="000000"/>
          <w:sz w:val="22"/>
          <w:szCs w:val="22"/>
        </w:rPr>
        <w:t xml:space="preserve">due to </w:t>
      </w:r>
      <w:r w:rsidR="001B514B">
        <w:rPr>
          <w:rFonts w:ascii="Arial" w:hAnsi="Arial" w:cs="Arial"/>
          <w:color w:val="000000"/>
          <w:sz w:val="22"/>
          <w:szCs w:val="22"/>
        </w:rPr>
        <w:t xml:space="preserve">its </w:t>
      </w:r>
      <w:r w:rsidR="00634CFC">
        <w:rPr>
          <w:rFonts w:ascii="Arial" w:hAnsi="Arial" w:cs="Arial"/>
          <w:color w:val="000000"/>
          <w:sz w:val="22"/>
          <w:szCs w:val="22"/>
        </w:rPr>
        <w:t>side effect</w:t>
      </w:r>
      <w:r w:rsidR="00D4523A">
        <w:rPr>
          <w:rFonts w:ascii="Arial" w:hAnsi="Arial" w:cs="Arial"/>
          <w:color w:val="000000"/>
          <w:sz w:val="22"/>
          <w:szCs w:val="22"/>
        </w:rPr>
        <w:t xml:space="preserve">s, </w:t>
      </w:r>
      <w:r w:rsidR="00D4523A" w:rsidRPr="00927E7F">
        <w:rPr>
          <w:rFonts w:ascii="Arial" w:hAnsi="Arial" w:cs="Arial"/>
          <w:i/>
          <w:iCs/>
          <w:color w:val="000000"/>
          <w:sz w:val="22"/>
          <w:szCs w:val="22"/>
        </w:rPr>
        <w:t>e.g.</w:t>
      </w:r>
      <w:r w:rsidR="00D4523A">
        <w:rPr>
          <w:rFonts w:ascii="Arial" w:hAnsi="Arial" w:cs="Arial"/>
          <w:color w:val="000000"/>
          <w:sz w:val="22"/>
          <w:szCs w:val="22"/>
        </w:rPr>
        <w:t>, hypotension on beta</w:t>
      </w:r>
      <w:r w:rsidR="007A71BC">
        <w:rPr>
          <w:rFonts w:ascii="Arial" w:hAnsi="Arial" w:cs="Arial"/>
          <w:color w:val="000000"/>
          <w:sz w:val="22"/>
          <w:szCs w:val="22"/>
        </w:rPr>
        <w:t>-</w:t>
      </w:r>
      <w:r w:rsidR="00D4523A">
        <w:rPr>
          <w:rFonts w:ascii="Arial" w:hAnsi="Arial" w:cs="Arial"/>
          <w:color w:val="000000"/>
          <w:sz w:val="22"/>
          <w:szCs w:val="22"/>
        </w:rPr>
        <w:t>blockers, impaired cognition on topiramate</w:t>
      </w:r>
      <w:r w:rsidR="007C6F7B">
        <w:rPr>
          <w:rFonts w:ascii="Arial" w:hAnsi="Arial" w:cs="Arial"/>
          <w:color w:val="000000"/>
          <w:sz w:val="22"/>
          <w:szCs w:val="22"/>
        </w:rPr>
        <w:t>, weight gain on amitriptyline</w:t>
      </w:r>
      <w:r w:rsidR="00D4523A">
        <w:rPr>
          <w:rFonts w:ascii="Arial" w:hAnsi="Arial" w:cs="Arial"/>
          <w:color w:val="000000"/>
          <w:sz w:val="22"/>
          <w:szCs w:val="22"/>
        </w:rPr>
        <w:t>.</w:t>
      </w:r>
    </w:p>
    <w:p w14:paraId="4F9E0B04" w14:textId="519B104E" w:rsidR="001B514B" w:rsidRDefault="00B02FBF" w:rsidP="00FE1DD3">
      <w:pPr>
        <w:pStyle w:val="NormalWeb"/>
        <w:numPr>
          <w:ilvl w:val="0"/>
          <w:numId w:val="23"/>
        </w:numPr>
        <w:rPr>
          <w:rFonts w:ascii="Arial" w:hAnsi="Arial" w:cs="Arial"/>
          <w:color w:val="000000"/>
          <w:sz w:val="22"/>
          <w:szCs w:val="22"/>
        </w:rPr>
      </w:pPr>
      <w:r>
        <w:rPr>
          <w:rFonts w:ascii="Arial" w:hAnsi="Arial" w:cs="Arial"/>
          <w:color w:val="000000"/>
          <w:sz w:val="22"/>
          <w:szCs w:val="22"/>
        </w:rPr>
        <w:t>At the time of decision, t</w:t>
      </w:r>
      <w:r w:rsidR="00A01FE6">
        <w:rPr>
          <w:rFonts w:ascii="Arial" w:hAnsi="Arial" w:cs="Arial"/>
          <w:color w:val="000000"/>
          <w:sz w:val="22"/>
          <w:szCs w:val="22"/>
        </w:rPr>
        <w:t xml:space="preserve">he </w:t>
      </w:r>
      <w:r w:rsidR="00EB70BE">
        <w:rPr>
          <w:rFonts w:ascii="Arial" w:hAnsi="Arial" w:cs="Arial"/>
          <w:color w:val="000000"/>
          <w:sz w:val="22"/>
          <w:szCs w:val="22"/>
        </w:rPr>
        <w:t>patient</w:t>
      </w:r>
      <w:r w:rsidR="001B514B">
        <w:rPr>
          <w:rFonts w:ascii="Arial" w:hAnsi="Arial" w:cs="Arial"/>
          <w:color w:val="000000"/>
          <w:sz w:val="22"/>
          <w:szCs w:val="22"/>
        </w:rPr>
        <w:t xml:space="preserve"> </w:t>
      </w:r>
      <w:r>
        <w:rPr>
          <w:rFonts w:ascii="Arial" w:hAnsi="Arial" w:cs="Arial"/>
          <w:color w:val="000000"/>
          <w:sz w:val="22"/>
          <w:szCs w:val="22"/>
        </w:rPr>
        <w:t>h</w:t>
      </w:r>
      <w:r w:rsidR="001B514B">
        <w:rPr>
          <w:rFonts w:ascii="Arial" w:hAnsi="Arial" w:cs="Arial"/>
          <w:color w:val="000000"/>
          <w:sz w:val="22"/>
          <w:szCs w:val="22"/>
        </w:rPr>
        <w:t xml:space="preserve">as a </w:t>
      </w:r>
      <w:r>
        <w:rPr>
          <w:rFonts w:ascii="Arial" w:hAnsi="Arial" w:cs="Arial"/>
          <w:color w:val="000000"/>
          <w:sz w:val="22"/>
          <w:szCs w:val="22"/>
        </w:rPr>
        <w:t xml:space="preserve">previously </w:t>
      </w:r>
      <w:r w:rsidR="001B514B">
        <w:rPr>
          <w:rFonts w:ascii="Arial" w:hAnsi="Arial" w:cs="Arial"/>
          <w:color w:val="000000"/>
          <w:sz w:val="22"/>
          <w:szCs w:val="22"/>
        </w:rPr>
        <w:t>documented history of having “</w:t>
      </w:r>
      <w:r w:rsidR="001B514B" w:rsidRPr="00946999">
        <w:rPr>
          <w:rFonts w:ascii="Arial" w:hAnsi="Arial" w:cs="Arial"/>
          <w:color w:val="000000"/>
          <w:sz w:val="22"/>
          <w:szCs w:val="22"/>
        </w:rPr>
        <w:t>tried and</w:t>
      </w:r>
      <w:r w:rsidR="00946999" w:rsidRPr="00946999">
        <w:rPr>
          <w:rFonts w:ascii="Arial" w:hAnsi="Arial" w:cs="Arial"/>
          <w:color w:val="000000"/>
          <w:sz w:val="22"/>
          <w:szCs w:val="22"/>
        </w:rPr>
        <w:t xml:space="preserve"> been</w:t>
      </w:r>
      <w:r w:rsidR="001B514B" w:rsidRPr="00946999">
        <w:rPr>
          <w:rFonts w:ascii="Arial" w:hAnsi="Arial" w:cs="Arial"/>
          <w:color w:val="000000"/>
          <w:sz w:val="22"/>
          <w:szCs w:val="22"/>
        </w:rPr>
        <w:t xml:space="preserve"> failed</w:t>
      </w:r>
      <w:r w:rsidR="00946999" w:rsidRPr="00946999">
        <w:rPr>
          <w:rFonts w:ascii="Arial" w:hAnsi="Arial" w:cs="Arial"/>
          <w:color w:val="000000"/>
          <w:sz w:val="22"/>
          <w:szCs w:val="22"/>
        </w:rPr>
        <w:t xml:space="preserve"> by</w:t>
      </w:r>
      <w:r w:rsidR="001B514B" w:rsidRPr="00946999">
        <w:rPr>
          <w:rFonts w:ascii="Arial" w:hAnsi="Arial" w:cs="Arial"/>
          <w:color w:val="000000"/>
          <w:sz w:val="22"/>
          <w:szCs w:val="22"/>
        </w:rPr>
        <w:t>”</w:t>
      </w:r>
      <w:r w:rsidR="001B514B">
        <w:rPr>
          <w:rFonts w:ascii="Arial" w:hAnsi="Arial" w:cs="Arial"/>
          <w:color w:val="000000"/>
          <w:sz w:val="22"/>
          <w:szCs w:val="22"/>
        </w:rPr>
        <w:t xml:space="preserve"> the drug due to intolerability or lack of treatment benefit</w:t>
      </w:r>
      <w:r w:rsidR="00927E7F">
        <w:rPr>
          <w:rFonts w:ascii="Arial" w:hAnsi="Arial" w:cs="Arial"/>
          <w:color w:val="000000"/>
          <w:sz w:val="22"/>
          <w:szCs w:val="22"/>
        </w:rPr>
        <w:t>.</w:t>
      </w:r>
    </w:p>
    <w:p w14:paraId="714EE4E7" w14:textId="7F815552" w:rsidR="009460CD" w:rsidRPr="009460CD" w:rsidRDefault="6A7E6B48" w:rsidP="009460CD">
      <w:pPr>
        <w:pStyle w:val="NormalWeb"/>
        <w:numPr>
          <w:ilvl w:val="0"/>
          <w:numId w:val="23"/>
        </w:numPr>
        <w:rPr>
          <w:rFonts w:ascii="Arial" w:hAnsi="Arial" w:cs="Arial"/>
          <w:color w:val="000000"/>
          <w:sz w:val="22"/>
          <w:szCs w:val="22"/>
        </w:rPr>
      </w:pPr>
      <w:r w:rsidRPr="6A7E6B48">
        <w:rPr>
          <w:rFonts w:ascii="Arial" w:hAnsi="Arial" w:cs="Arial"/>
          <w:color w:val="000000" w:themeColor="text1"/>
          <w:sz w:val="22"/>
          <w:szCs w:val="22"/>
        </w:rPr>
        <w:t>The patient has a comorbidity</w:t>
      </w:r>
      <w:r w:rsidR="00927E7F">
        <w:rPr>
          <w:rFonts w:ascii="Arial" w:hAnsi="Arial" w:cs="Arial"/>
          <w:color w:val="000000" w:themeColor="text1"/>
          <w:sz w:val="22"/>
          <w:szCs w:val="22"/>
        </w:rPr>
        <w:t xml:space="preserve"> </w:t>
      </w:r>
      <w:r w:rsidRPr="6A7E6B48">
        <w:rPr>
          <w:rFonts w:ascii="Arial" w:hAnsi="Arial" w:cs="Arial"/>
          <w:color w:val="000000" w:themeColor="text1"/>
          <w:sz w:val="22"/>
          <w:szCs w:val="22"/>
        </w:rPr>
        <w:t>and/or other contraindication</w:t>
      </w:r>
      <w:r w:rsidR="003B14A0">
        <w:rPr>
          <w:rFonts w:ascii="Arial" w:hAnsi="Arial" w:cs="Arial"/>
          <w:color w:val="000000" w:themeColor="text1"/>
          <w:sz w:val="22"/>
          <w:szCs w:val="22"/>
        </w:rPr>
        <w:t>s</w:t>
      </w:r>
      <w:r w:rsidRPr="6A7E6B48">
        <w:rPr>
          <w:rFonts w:ascii="Arial" w:hAnsi="Arial" w:cs="Arial"/>
          <w:color w:val="000000" w:themeColor="text1"/>
          <w:sz w:val="22"/>
          <w:szCs w:val="22"/>
        </w:rPr>
        <w:t xml:space="preserve"> that preclude the </w:t>
      </w:r>
      <w:r w:rsidR="0025002C">
        <w:rPr>
          <w:rFonts w:ascii="Arial" w:hAnsi="Arial" w:cs="Arial"/>
          <w:color w:val="000000" w:themeColor="text1"/>
          <w:sz w:val="22"/>
          <w:szCs w:val="22"/>
        </w:rPr>
        <w:t>clinician</w:t>
      </w:r>
      <w:r w:rsidRPr="6A7E6B48">
        <w:rPr>
          <w:rFonts w:ascii="Arial" w:hAnsi="Arial" w:cs="Arial"/>
          <w:color w:val="000000" w:themeColor="text1"/>
          <w:sz w:val="22"/>
          <w:szCs w:val="22"/>
        </w:rPr>
        <w:t xml:space="preserve"> from prescribing the drug, </w:t>
      </w:r>
      <w:r w:rsidRPr="00927E7F">
        <w:rPr>
          <w:rFonts w:ascii="Arial" w:hAnsi="Arial" w:cs="Arial"/>
          <w:i/>
          <w:iCs/>
          <w:color w:val="000000" w:themeColor="text1"/>
          <w:sz w:val="22"/>
          <w:szCs w:val="22"/>
        </w:rPr>
        <w:t>e.g.</w:t>
      </w:r>
      <w:r w:rsidR="00927E7F">
        <w:rPr>
          <w:rFonts w:ascii="Arial" w:hAnsi="Arial" w:cs="Arial"/>
          <w:color w:val="000000" w:themeColor="text1"/>
          <w:sz w:val="22"/>
          <w:szCs w:val="22"/>
        </w:rPr>
        <w:t>,</w:t>
      </w:r>
      <w:r w:rsidRPr="6A7E6B48">
        <w:rPr>
          <w:rFonts w:ascii="Arial" w:hAnsi="Arial" w:cs="Arial"/>
          <w:color w:val="000000" w:themeColor="text1"/>
          <w:sz w:val="22"/>
          <w:szCs w:val="22"/>
        </w:rPr>
        <w:t xml:space="preserve"> </w:t>
      </w:r>
      <w:r w:rsidR="007C6F7B">
        <w:rPr>
          <w:rFonts w:ascii="Arial" w:hAnsi="Arial" w:cs="Arial"/>
          <w:color w:val="000000" w:themeColor="text1"/>
          <w:sz w:val="22"/>
          <w:szCs w:val="22"/>
        </w:rPr>
        <w:t>kidney stones</w:t>
      </w:r>
      <w:r w:rsidR="00927E7F">
        <w:rPr>
          <w:rFonts w:ascii="Arial" w:hAnsi="Arial" w:cs="Arial"/>
          <w:color w:val="000000" w:themeColor="text1"/>
          <w:sz w:val="22"/>
          <w:szCs w:val="22"/>
        </w:rPr>
        <w:t xml:space="preserve"> </w:t>
      </w:r>
      <w:r w:rsidR="00B02FBF">
        <w:rPr>
          <w:rFonts w:ascii="Arial" w:hAnsi="Arial" w:cs="Arial"/>
          <w:color w:val="000000" w:themeColor="text1"/>
          <w:sz w:val="22"/>
          <w:szCs w:val="22"/>
        </w:rPr>
        <w:t xml:space="preserve">would preclude the use of </w:t>
      </w:r>
      <w:r w:rsidRPr="6A7E6B48">
        <w:rPr>
          <w:rFonts w:ascii="Arial" w:hAnsi="Arial" w:cs="Arial"/>
          <w:color w:val="000000" w:themeColor="text1"/>
          <w:sz w:val="22"/>
          <w:szCs w:val="22"/>
        </w:rPr>
        <w:t>topiramate</w:t>
      </w:r>
      <w:r w:rsidR="00B02FBF">
        <w:rPr>
          <w:rFonts w:ascii="Arial" w:hAnsi="Arial" w:cs="Arial"/>
          <w:color w:val="000000" w:themeColor="text1"/>
          <w:sz w:val="22"/>
          <w:szCs w:val="22"/>
        </w:rPr>
        <w:t>; diabetes would preclude the use of beta</w:t>
      </w:r>
      <w:r w:rsidR="002659BE">
        <w:rPr>
          <w:rFonts w:ascii="Arial" w:hAnsi="Arial" w:cs="Arial"/>
          <w:color w:val="000000" w:themeColor="text1"/>
          <w:sz w:val="22"/>
          <w:szCs w:val="22"/>
        </w:rPr>
        <w:t>-</w:t>
      </w:r>
      <w:r w:rsidR="00B02FBF">
        <w:rPr>
          <w:rFonts w:ascii="Arial" w:hAnsi="Arial" w:cs="Arial"/>
          <w:color w:val="000000" w:themeColor="text1"/>
          <w:sz w:val="22"/>
          <w:szCs w:val="22"/>
        </w:rPr>
        <w:t>blockers.</w:t>
      </w:r>
    </w:p>
    <w:p w14:paraId="6EE6DE61" w14:textId="2D8563B5" w:rsidR="00FE1DD3" w:rsidRPr="00247600" w:rsidRDefault="00870076" w:rsidP="00FE1DD3">
      <w:pPr>
        <w:spacing w:after="120" w:line="240" w:lineRule="auto"/>
        <w:rPr>
          <w:rFonts w:ascii="Arial" w:hAnsi="Arial" w:cs="Arial"/>
          <w:b/>
          <w:bCs/>
          <w:i/>
          <w:iCs/>
        </w:rPr>
      </w:pPr>
      <w:r>
        <w:rPr>
          <w:rFonts w:ascii="Arial" w:hAnsi="Arial" w:cs="Arial"/>
          <w:b/>
          <w:bCs/>
          <w:i/>
          <w:iCs/>
        </w:rPr>
        <w:t>A modified step-</w:t>
      </w:r>
      <w:r w:rsidR="00270FE9">
        <w:rPr>
          <w:rFonts w:ascii="Arial" w:hAnsi="Arial" w:cs="Arial"/>
          <w:b/>
          <w:bCs/>
          <w:i/>
          <w:iCs/>
        </w:rPr>
        <w:t xml:space="preserve">care model </w:t>
      </w:r>
      <w:r>
        <w:rPr>
          <w:rFonts w:ascii="Arial" w:hAnsi="Arial" w:cs="Arial"/>
          <w:b/>
          <w:bCs/>
          <w:i/>
          <w:iCs/>
        </w:rPr>
        <w:t>for acute migraine treatment</w:t>
      </w:r>
      <w:r w:rsidR="00FE1DD3" w:rsidRPr="00247600">
        <w:rPr>
          <w:rFonts w:ascii="Arial" w:hAnsi="Arial" w:cs="Arial"/>
          <w:b/>
          <w:bCs/>
          <w:i/>
          <w:iCs/>
        </w:rPr>
        <w:t xml:space="preserve"> </w:t>
      </w:r>
      <w:r w:rsidR="00B02FBF">
        <w:rPr>
          <w:rFonts w:ascii="Arial" w:hAnsi="Arial" w:cs="Arial"/>
          <w:b/>
          <w:bCs/>
          <w:i/>
          <w:iCs/>
        </w:rPr>
        <w:t>that optimizes time to pain-free and functional status</w:t>
      </w:r>
    </w:p>
    <w:p w14:paraId="11E29556" w14:textId="282BD25B" w:rsidR="001B514B" w:rsidRDefault="008D5FD5" w:rsidP="008D5FD5">
      <w:pPr>
        <w:pStyle w:val="NormalWeb"/>
        <w:rPr>
          <w:rFonts w:ascii="Arial" w:hAnsi="Arial" w:cs="Arial"/>
          <w:color w:val="000000"/>
          <w:sz w:val="22"/>
          <w:szCs w:val="22"/>
        </w:rPr>
      </w:pPr>
      <w:r>
        <w:rPr>
          <w:rFonts w:ascii="Arial" w:hAnsi="Arial" w:cs="Arial"/>
          <w:color w:val="000000"/>
          <w:sz w:val="22"/>
          <w:szCs w:val="22"/>
        </w:rPr>
        <w:t xml:space="preserve">For </w:t>
      </w:r>
      <w:r w:rsidR="00870076">
        <w:rPr>
          <w:rFonts w:ascii="Arial" w:hAnsi="Arial" w:cs="Arial"/>
          <w:color w:val="000000"/>
          <w:sz w:val="22"/>
          <w:szCs w:val="22"/>
        </w:rPr>
        <w:t>the treatment of acute migraine</w:t>
      </w:r>
      <w:r>
        <w:rPr>
          <w:rFonts w:ascii="Arial" w:hAnsi="Arial" w:cs="Arial"/>
          <w:color w:val="000000"/>
          <w:sz w:val="22"/>
          <w:szCs w:val="22"/>
        </w:rPr>
        <w:t xml:space="preserve">, </w:t>
      </w:r>
      <w:r w:rsidRPr="008B36A5">
        <w:rPr>
          <w:rFonts w:ascii="Arial" w:hAnsi="Arial" w:cs="Arial"/>
          <w:color w:val="000000"/>
          <w:sz w:val="22"/>
          <w:szCs w:val="22"/>
        </w:rPr>
        <w:t xml:space="preserve">NHF endorses a </w:t>
      </w:r>
      <w:r>
        <w:rPr>
          <w:rFonts w:ascii="Arial" w:hAnsi="Arial" w:cs="Arial"/>
          <w:color w:val="000000"/>
          <w:sz w:val="22"/>
          <w:szCs w:val="22"/>
        </w:rPr>
        <w:t>modified step-</w:t>
      </w:r>
      <w:r w:rsidRPr="008B36A5">
        <w:rPr>
          <w:rFonts w:ascii="Arial" w:hAnsi="Arial" w:cs="Arial"/>
          <w:color w:val="000000"/>
          <w:sz w:val="22"/>
          <w:szCs w:val="22"/>
        </w:rPr>
        <w:t>care mode</w:t>
      </w:r>
      <w:r>
        <w:rPr>
          <w:rFonts w:ascii="Arial" w:hAnsi="Arial" w:cs="Arial"/>
          <w:color w:val="000000"/>
          <w:sz w:val="22"/>
          <w:szCs w:val="22"/>
        </w:rPr>
        <w:t>l</w:t>
      </w:r>
      <w:r w:rsidR="00270FE9">
        <w:rPr>
          <w:rFonts w:ascii="Arial" w:hAnsi="Arial" w:cs="Arial"/>
          <w:color w:val="000000"/>
          <w:sz w:val="22"/>
          <w:szCs w:val="22"/>
        </w:rPr>
        <w:t xml:space="preserve">, in </w:t>
      </w:r>
      <w:r>
        <w:rPr>
          <w:rFonts w:ascii="Arial" w:hAnsi="Arial" w:cs="Arial"/>
          <w:color w:val="000000"/>
          <w:sz w:val="22"/>
          <w:szCs w:val="22"/>
        </w:rPr>
        <w:t xml:space="preserve">which patients </w:t>
      </w:r>
      <w:r w:rsidR="00270FE9">
        <w:rPr>
          <w:rFonts w:ascii="Arial" w:hAnsi="Arial" w:cs="Arial"/>
          <w:color w:val="000000"/>
          <w:sz w:val="22"/>
          <w:szCs w:val="22"/>
        </w:rPr>
        <w:t xml:space="preserve">must </w:t>
      </w:r>
      <w:r w:rsidR="00A01FE6">
        <w:rPr>
          <w:rFonts w:ascii="Arial" w:hAnsi="Arial" w:cs="Arial"/>
          <w:color w:val="000000"/>
          <w:sz w:val="22"/>
          <w:szCs w:val="22"/>
        </w:rPr>
        <w:t>try</w:t>
      </w:r>
      <w:r>
        <w:rPr>
          <w:rFonts w:ascii="Arial" w:hAnsi="Arial" w:cs="Arial"/>
          <w:color w:val="000000"/>
          <w:sz w:val="22"/>
          <w:szCs w:val="22"/>
        </w:rPr>
        <w:t xml:space="preserve"> two generic drugs</w:t>
      </w:r>
      <w:r w:rsidR="00270FE9">
        <w:rPr>
          <w:rFonts w:ascii="Arial" w:hAnsi="Arial" w:cs="Arial"/>
          <w:color w:val="000000"/>
          <w:sz w:val="22"/>
          <w:szCs w:val="22"/>
        </w:rPr>
        <w:t>:</w:t>
      </w:r>
      <w:r w:rsidR="0061745B">
        <w:rPr>
          <w:rFonts w:ascii="Arial" w:hAnsi="Arial" w:cs="Arial"/>
          <w:color w:val="000000"/>
          <w:sz w:val="22"/>
          <w:szCs w:val="22"/>
        </w:rPr>
        <w:t xml:space="preserve"> </w:t>
      </w:r>
      <w:r w:rsidR="00270FE9">
        <w:rPr>
          <w:rFonts w:ascii="Arial" w:hAnsi="Arial" w:cs="Arial"/>
          <w:color w:val="000000"/>
          <w:sz w:val="22"/>
          <w:szCs w:val="22"/>
        </w:rPr>
        <w:t xml:space="preserve">first </w:t>
      </w:r>
      <w:r w:rsidR="0061745B">
        <w:rPr>
          <w:rFonts w:ascii="Arial" w:hAnsi="Arial" w:cs="Arial"/>
          <w:color w:val="000000"/>
          <w:sz w:val="22"/>
          <w:szCs w:val="22"/>
        </w:rPr>
        <w:t xml:space="preserve">a generic </w:t>
      </w:r>
      <w:r w:rsidR="00EB70BE">
        <w:rPr>
          <w:rFonts w:ascii="Arial" w:hAnsi="Arial" w:cs="Arial"/>
          <w:color w:val="000000"/>
          <w:sz w:val="22"/>
          <w:szCs w:val="22"/>
        </w:rPr>
        <w:t>triptan</w:t>
      </w:r>
      <w:r w:rsidR="00270FE9">
        <w:rPr>
          <w:rFonts w:ascii="Arial" w:hAnsi="Arial" w:cs="Arial"/>
          <w:color w:val="000000"/>
          <w:sz w:val="22"/>
          <w:szCs w:val="22"/>
        </w:rPr>
        <w:t>,</w:t>
      </w:r>
      <w:r w:rsidR="0061745B">
        <w:rPr>
          <w:rFonts w:ascii="Arial" w:hAnsi="Arial" w:cs="Arial"/>
          <w:color w:val="000000"/>
          <w:sz w:val="22"/>
          <w:szCs w:val="22"/>
        </w:rPr>
        <w:t xml:space="preserve"> then any other generic drug, including another </w:t>
      </w:r>
      <w:r w:rsidR="00EB70BE">
        <w:rPr>
          <w:rFonts w:ascii="Arial" w:hAnsi="Arial" w:cs="Arial"/>
          <w:color w:val="000000"/>
          <w:sz w:val="22"/>
          <w:szCs w:val="22"/>
        </w:rPr>
        <w:t>triptan</w:t>
      </w:r>
      <w:r w:rsidR="00A53E09">
        <w:rPr>
          <w:rFonts w:ascii="Arial" w:hAnsi="Arial" w:cs="Arial"/>
          <w:color w:val="000000"/>
          <w:sz w:val="22"/>
          <w:szCs w:val="22"/>
        </w:rPr>
        <w:t xml:space="preserve"> or NSAID</w:t>
      </w:r>
      <w:r w:rsidR="0061745B">
        <w:rPr>
          <w:rFonts w:ascii="Arial" w:hAnsi="Arial" w:cs="Arial"/>
          <w:color w:val="000000"/>
          <w:sz w:val="22"/>
          <w:szCs w:val="22"/>
        </w:rPr>
        <w:t>.</w:t>
      </w:r>
    </w:p>
    <w:p w14:paraId="77F44ABF" w14:textId="5D0C2751" w:rsidR="0061745B" w:rsidRDefault="6A7E6B48" w:rsidP="008D5FD5">
      <w:pPr>
        <w:pStyle w:val="NormalWeb"/>
        <w:rPr>
          <w:rFonts w:ascii="Arial" w:hAnsi="Arial" w:cs="Arial"/>
          <w:color w:val="000000"/>
          <w:sz w:val="22"/>
          <w:szCs w:val="22"/>
        </w:rPr>
      </w:pPr>
      <w:r w:rsidRPr="6A7E6B48">
        <w:rPr>
          <w:rFonts w:ascii="Arial" w:hAnsi="Arial" w:cs="Arial"/>
          <w:color w:val="000000" w:themeColor="text1"/>
          <w:sz w:val="22"/>
          <w:szCs w:val="22"/>
        </w:rPr>
        <w:t xml:space="preserve">After a patient </w:t>
      </w:r>
      <w:r w:rsidRPr="00186E53">
        <w:rPr>
          <w:rFonts w:ascii="Arial" w:hAnsi="Arial" w:cs="Arial"/>
          <w:color w:val="000000" w:themeColor="text1"/>
          <w:sz w:val="22"/>
          <w:szCs w:val="22"/>
        </w:rPr>
        <w:t xml:space="preserve">has </w:t>
      </w:r>
      <w:r w:rsidR="00186E53">
        <w:rPr>
          <w:rFonts w:ascii="Arial" w:hAnsi="Arial" w:cs="Arial"/>
          <w:color w:val="000000" w:themeColor="text1"/>
          <w:sz w:val="22"/>
          <w:szCs w:val="22"/>
        </w:rPr>
        <w:t>“</w:t>
      </w:r>
      <w:r w:rsidRPr="00186E53">
        <w:rPr>
          <w:rFonts w:ascii="Arial" w:hAnsi="Arial" w:cs="Arial"/>
          <w:color w:val="000000" w:themeColor="text1"/>
          <w:sz w:val="22"/>
          <w:szCs w:val="22"/>
        </w:rPr>
        <w:t xml:space="preserve">tried and </w:t>
      </w:r>
      <w:r w:rsidR="005E1C7F" w:rsidRPr="00186E53">
        <w:rPr>
          <w:rFonts w:ascii="Arial" w:hAnsi="Arial" w:cs="Arial"/>
          <w:color w:val="000000" w:themeColor="text1"/>
          <w:sz w:val="22"/>
          <w:szCs w:val="22"/>
        </w:rPr>
        <w:t xml:space="preserve">been </w:t>
      </w:r>
      <w:r w:rsidRPr="00186E53">
        <w:rPr>
          <w:rFonts w:ascii="Arial" w:hAnsi="Arial" w:cs="Arial"/>
          <w:color w:val="000000" w:themeColor="text1"/>
          <w:sz w:val="22"/>
          <w:szCs w:val="22"/>
        </w:rPr>
        <w:t xml:space="preserve">failed </w:t>
      </w:r>
      <w:r w:rsidR="005E1C7F" w:rsidRPr="00186E53">
        <w:rPr>
          <w:rFonts w:ascii="Arial" w:hAnsi="Arial" w:cs="Arial"/>
          <w:color w:val="000000" w:themeColor="text1"/>
          <w:sz w:val="22"/>
          <w:szCs w:val="22"/>
        </w:rPr>
        <w:t>by</w:t>
      </w:r>
      <w:r w:rsidR="00186E53">
        <w:rPr>
          <w:rFonts w:ascii="Arial" w:hAnsi="Arial" w:cs="Arial"/>
          <w:color w:val="000000" w:themeColor="text1"/>
          <w:sz w:val="22"/>
          <w:szCs w:val="22"/>
        </w:rPr>
        <w:t>”</w:t>
      </w:r>
      <w:r w:rsidR="005E1C7F" w:rsidRPr="00186E53">
        <w:rPr>
          <w:rFonts w:ascii="Arial" w:hAnsi="Arial" w:cs="Arial"/>
          <w:color w:val="000000" w:themeColor="text1"/>
          <w:sz w:val="22"/>
          <w:szCs w:val="22"/>
        </w:rPr>
        <w:t xml:space="preserve"> </w:t>
      </w:r>
      <w:r w:rsidRPr="00186E53">
        <w:rPr>
          <w:rFonts w:ascii="Arial" w:hAnsi="Arial" w:cs="Arial"/>
          <w:color w:val="000000" w:themeColor="text1"/>
          <w:sz w:val="22"/>
          <w:szCs w:val="22"/>
        </w:rPr>
        <w:t>two such</w:t>
      </w:r>
      <w:r w:rsidRPr="6A7E6B48">
        <w:rPr>
          <w:rFonts w:ascii="Arial" w:hAnsi="Arial" w:cs="Arial"/>
          <w:color w:val="000000" w:themeColor="text1"/>
          <w:sz w:val="22"/>
          <w:szCs w:val="22"/>
        </w:rPr>
        <w:t xml:space="preserve"> drugs, the </w:t>
      </w:r>
      <w:r w:rsidR="0025002C">
        <w:rPr>
          <w:rFonts w:ascii="Arial" w:hAnsi="Arial" w:cs="Arial"/>
          <w:color w:val="000000" w:themeColor="text1"/>
          <w:sz w:val="22"/>
          <w:szCs w:val="22"/>
        </w:rPr>
        <w:t>clinician</w:t>
      </w:r>
      <w:r w:rsidRPr="6A7E6B48">
        <w:rPr>
          <w:rFonts w:ascii="Arial" w:hAnsi="Arial" w:cs="Arial"/>
          <w:color w:val="000000" w:themeColor="text1"/>
          <w:sz w:val="22"/>
          <w:szCs w:val="22"/>
        </w:rPr>
        <w:t xml:space="preserve"> can select another suitable therapy based on the individual patient’s needs and situation, includ</w:t>
      </w:r>
      <w:r w:rsidR="00946999">
        <w:rPr>
          <w:rFonts w:ascii="Arial" w:hAnsi="Arial" w:cs="Arial"/>
          <w:color w:val="000000" w:themeColor="text1"/>
          <w:sz w:val="22"/>
          <w:szCs w:val="22"/>
        </w:rPr>
        <w:t>ing</w:t>
      </w:r>
      <w:r w:rsidR="00543F59">
        <w:rPr>
          <w:rFonts w:ascii="Arial" w:hAnsi="Arial" w:cs="Arial"/>
          <w:color w:val="000000" w:themeColor="text1"/>
          <w:sz w:val="22"/>
          <w:szCs w:val="22"/>
        </w:rPr>
        <w:t xml:space="preserve"> </w:t>
      </w:r>
      <w:r w:rsidR="00B02FBF">
        <w:rPr>
          <w:rFonts w:ascii="Arial" w:hAnsi="Arial" w:cs="Arial"/>
          <w:color w:val="000000" w:themeColor="text1"/>
          <w:sz w:val="22"/>
          <w:szCs w:val="22"/>
        </w:rPr>
        <w:t xml:space="preserve">FDA-approved acute agents such as </w:t>
      </w:r>
      <w:proofErr w:type="spellStart"/>
      <w:r w:rsidR="003B14A0">
        <w:rPr>
          <w:rFonts w:ascii="Arial" w:hAnsi="Arial" w:cs="Arial"/>
          <w:color w:val="000000" w:themeColor="text1"/>
          <w:sz w:val="22"/>
          <w:szCs w:val="22"/>
        </w:rPr>
        <w:t>lasmiditan</w:t>
      </w:r>
      <w:proofErr w:type="spellEnd"/>
      <w:r w:rsidR="00B02FBF">
        <w:rPr>
          <w:rFonts w:ascii="Arial" w:hAnsi="Arial" w:cs="Arial"/>
          <w:color w:val="000000" w:themeColor="text1"/>
          <w:sz w:val="22"/>
          <w:szCs w:val="22"/>
        </w:rPr>
        <w:t xml:space="preserve"> or a </w:t>
      </w:r>
      <w:proofErr w:type="spellStart"/>
      <w:r w:rsidR="00B02FBF">
        <w:rPr>
          <w:rFonts w:ascii="Arial" w:hAnsi="Arial" w:cs="Arial"/>
          <w:color w:val="000000" w:themeColor="text1"/>
          <w:sz w:val="22"/>
          <w:szCs w:val="22"/>
        </w:rPr>
        <w:t>gepant</w:t>
      </w:r>
      <w:proofErr w:type="spellEnd"/>
      <w:r w:rsidR="00946999">
        <w:rPr>
          <w:rFonts w:ascii="Arial" w:hAnsi="Arial" w:cs="Arial"/>
          <w:color w:val="000000" w:themeColor="text1"/>
          <w:sz w:val="22"/>
          <w:szCs w:val="22"/>
        </w:rPr>
        <w:t>.</w:t>
      </w:r>
    </w:p>
    <w:p w14:paraId="308EF036" w14:textId="30B82A4A" w:rsidR="00D4523A" w:rsidRDefault="00D4523A" w:rsidP="00D4523A">
      <w:pPr>
        <w:pStyle w:val="NormalWeb"/>
        <w:rPr>
          <w:rFonts w:ascii="Arial" w:hAnsi="Arial" w:cs="Arial"/>
          <w:color w:val="000000"/>
          <w:sz w:val="22"/>
          <w:szCs w:val="22"/>
        </w:rPr>
      </w:pPr>
      <w:r>
        <w:rPr>
          <w:rFonts w:ascii="Arial" w:hAnsi="Arial" w:cs="Arial"/>
          <w:color w:val="000000"/>
          <w:sz w:val="22"/>
          <w:szCs w:val="22"/>
        </w:rPr>
        <w:t xml:space="preserve">As with </w:t>
      </w:r>
      <w:r w:rsidR="00270FE9">
        <w:rPr>
          <w:rFonts w:ascii="Arial" w:hAnsi="Arial" w:cs="Arial"/>
          <w:color w:val="000000"/>
          <w:sz w:val="22"/>
          <w:szCs w:val="22"/>
        </w:rPr>
        <w:t>the NHF-recommended</w:t>
      </w:r>
      <w:r>
        <w:rPr>
          <w:rFonts w:ascii="Arial" w:hAnsi="Arial" w:cs="Arial"/>
          <w:color w:val="000000"/>
          <w:sz w:val="22"/>
          <w:szCs w:val="22"/>
        </w:rPr>
        <w:t xml:space="preserve"> </w:t>
      </w:r>
      <w:r w:rsidR="009A03E2">
        <w:rPr>
          <w:rFonts w:ascii="Arial" w:hAnsi="Arial" w:cs="Arial"/>
          <w:color w:val="000000"/>
          <w:sz w:val="22"/>
          <w:szCs w:val="22"/>
        </w:rPr>
        <w:t>preventive</w:t>
      </w:r>
      <w:r>
        <w:rPr>
          <w:rFonts w:ascii="Arial" w:hAnsi="Arial" w:cs="Arial"/>
          <w:color w:val="000000"/>
          <w:sz w:val="22"/>
          <w:szCs w:val="22"/>
        </w:rPr>
        <w:t xml:space="preserve"> care model, a patient is considered to have “tried and </w:t>
      </w:r>
      <w:r w:rsidR="005E1C7F">
        <w:rPr>
          <w:rFonts w:ascii="Arial" w:hAnsi="Arial" w:cs="Arial"/>
          <w:color w:val="000000"/>
          <w:sz w:val="22"/>
          <w:szCs w:val="22"/>
        </w:rPr>
        <w:t xml:space="preserve">been </w:t>
      </w:r>
      <w:r>
        <w:rPr>
          <w:rFonts w:ascii="Arial" w:hAnsi="Arial" w:cs="Arial"/>
          <w:color w:val="000000"/>
          <w:sz w:val="22"/>
          <w:szCs w:val="22"/>
        </w:rPr>
        <w:t>failed</w:t>
      </w:r>
      <w:r w:rsidR="005E1C7F">
        <w:rPr>
          <w:rFonts w:ascii="Arial" w:hAnsi="Arial" w:cs="Arial"/>
          <w:color w:val="000000"/>
          <w:sz w:val="22"/>
          <w:szCs w:val="22"/>
        </w:rPr>
        <w:t xml:space="preserve"> by</w:t>
      </w:r>
      <w:r>
        <w:rPr>
          <w:rFonts w:ascii="Arial" w:hAnsi="Arial" w:cs="Arial"/>
          <w:color w:val="000000"/>
          <w:sz w:val="22"/>
          <w:szCs w:val="22"/>
        </w:rPr>
        <w:t xml:space="preserve">” a drug for acute migraine if </w:t>
      </w:r>
      <w:r w:rsidR="00270FE9">
        <w:rPr>
          <w:rFonts w:ascii="Arial" w:hAnsi="Arial" w:cs="Arial"/>
          <w:color w:val="000000"/>
          <w:sz w:val="22"/>
          <w:szCs w:val="22"/>
        </w:rPr>
        <w:t xml:space="preserve">at least </w:t>
      </w:r>
      <w:r>
        <w:rPr>
          <w:rFonts w:ascii="Arial" w:hAnsi="Arial" w:cs="Arial"/>
          <w:color w:val="000000"/>
          <w:sz w:val="22"/>
          <w:szCs w:val="22"/>
        </w:rPr>
        <w:t>one of the following appl</w:t>
      </w:r>
      <w:r w:rsidR="00270FE9">
        <w:rPr>
          <w:rFonts w:ascii="Arial" w:hAnsi="Arial" w:cs="Arial"/>
          <w:color w:val="000000"/>
          <w:sz w:val="22"/>
          <w:szCs w:val="22"/>
        </w:rPr>
        <w:t>ies</w:t>
      </w:r>
      <w:r>
        <w:rPr>
          <w:rFonts w:ascii="Arial" w:hAnsi="Arial" w:cs="Arial"/>
          <w:color w:val="000000"/>
          <w:sz w:val="22"/>
          <w:szCs w:val="22"/>
        </w:rPr>
        <w:t>:</w:t>
      </w:r>
    </w:p>
    <w:p w14:paraId="76A21311" w14:textId="17CED0F5" w:rsidR="00D4523A" w:rsidRDefault="6A7E6B48" w:rsidP="00D4523A">
      <w:pPr>
        <w:pStyle w:val="NormalWeb"/>
        <w:numPr>
          <w:ilvl w:val="0"/>
          <w:numId w:val="23"/>
        </w:numPr>
        <w:rPr>
          <w:rFonts w:ascii="Arial" w:hAnsi="Arial" w:cs="Arial"/>
          <w:color w:val="000000"/>
          <w:sz w:val="22"/>
          <w:szCs w:val="22"/>
        </w:rPr>
      </w:pPr>
      <w:r w:rsidRPr="6A7E6B48">
        <w:rPr>
          <w:rFonts w:ascii="Arial" w:hAnsi="Arial" w:cs="Arial"/>
          <w:color w:val="000000" w:themeColor="text1"/>
          <w:sz w:val="22"/>
          <w:szCs w:val="22"/>
        </w:rPr>
        <w:t>The patient is not</w:t>
      </w:r>
      <w:r w:rsidR="00543F59">
        <w:rPr>
          <w:rFonts w:ascii="Arial" w:hAnsi="Arial" w:cs="Arial"/>
          <w:color w:val="000000" w:themeColor="text1"/>
          <w:sz w:val="22"/>
          <w:szCs w:val="22"/>
        </w:rPr>
        <w:t xml:space="preserve"> </w:t>
      </w:r>
      <w:r w:rsidR="00543F59" w:rsidRPr="00946999">
        <w:rPr>
          <w:rFonts w:ascii="Arial" w:hAnsi="Arial" w:cs="Arial"/>
          <w:color w:val="000000" w:themeColor="text1"/>
          <w:sz w:val="22"/>
          <w:szCs w:val="22"/>
        </w:rPr>
        <w:t>migraine</w:t>
      </w:r>
      <w:r w:rsidR="00A53E09" w:rsidRPr="00946999">
        <w:rPr>
          <w:rFonts w:ascii="Arial" w:hAnsi="Arial" w:cs="Arial"/>
          <w:color w:val="000000" w:themeColor="text1"/>
          <w:sz w:val="22"/>
          <w:szCs w:val="22"/>
        </w:rPr>
        <w:t xml:space="preserve"> pain</w:t>
      </w:r>
      <w:r w:rsidR="00543F59" w:rsidRPr="00946999">
        <w:rPr>
          <w:rFonts w:ascii="Arial" w:hAnsi="Arial" w:cs="Arial"/>
          <w:color w:val="000000" w:themeColor="text1"/>
          <w:sz w:val="22"/>
          <w:szCs w:val="22"/>
        </w:rPr>
        <w:t>-</w:t>
      </w:r>
      <w:r w:rsidRPr="00946999">
        <w:rPr>
          <w:rFonts w:ascii="Arial" w:hAnsi="Arial" w:cs="Arial"/>
          <w:color w:val="000000" w:themeColor="text1"/>
          <w:sz w:val="22"/>
          <w:szCs w:val="22"/>
        </w:rPr>
        <w:t xml:space="preserve">free </w:t>
      </w:r>
      <w:r w:rsidR="00543F59" w:rsidRPr="00946999">
        <w:rPr>
          <w:rFonts w:ascii="Arial" w:hAnsi="Arial" w:cs="Arial"/>
          <w:color w:val="000000" w:themeColor="text1"/>
          <w:sz w:val="22"/>
          <w:szCs w:val="22"/>
        </w:rPr>
        <w:t>and</w:t>
      </w:r>
      <w:r w:rsidR="00543F59">
        <w:rPr>
          <w:rFonts w:ascii="Arial" w:hAnsi="Arial" w:cs="Arial"/>
          <w:color w:val="000000" w:themeColor="text1"/>
          <w:sz w:val="22"/>
          <w:szCs w:val="22"/>
        </w:rPr>
        <w:t xml:space="preserve"> functional </w:t>
      </w:r>
      <w:r w:rsidRPr="6A7E6B48">
        <w:rPr>
          <w:rFonts w:ascii="Arial" w:hAnsi="Arial" w:cs="Arial"/>
          <w:color w:val="000000" w:themeColor="text1"/>
          <w:sz w:val="22"/>
          <w:szCs w:val="22"/>
        </w:rPr>
        <w:t>within two (2) hours of treatment</w:t>
      </w:r>
      <w:r w:rsidR="00543F59">
        <w:rPr>
          <w:rFonts w:ascii="Arial" w:hAnsi="Arial" w:cs="Arial"/>
          <w:color w:val="000000" w:themeColor="text1"/>
          <w:sz w:val="22"/>
          <w:szCs w:val="22"/>
        </w:rPr>
        <w:t xml:space="preserve"> after </w:t>
      </w:r>
      <w:proofErr w:type="gramStart"/>
      <w:r w:rsidR="00543F59">
        <w:rPr>
          <w:rFonts w:ascii="Arial" w:hAnsi="Arial" w:cs="Arial"/>
          <w:color w:val="000000" w:themeColor="text1"/>
          <w:sz w:val="22"/>
          <w:szCs w:val="22"/>
        </w:rPr>
        <w:t>the majority of</w:t>
      </w:r>
      <w:proofErr w:type="gramEnd"/>
      <w:r w:rsidR="00543F59">
        <w:rPr>
          <w:rFonts w:ascii="Arial" w:hAnsi="Arial" w:cs="Arial"/>
          <w:color w:val="000000" w:themeColor="text1"/>
          <w:sz w:val="22"/>
          <w:szCs w:val="22"/>
        </w:rPr>
        <w:t xml:space="preserve"> attacks </w:t>
      </w:r>
      <w:r w:rsidRPr="6A7E6B48">
        <w:rPr>
          <w:rFonts w:ascii="Arial" w:hAnsi="Arial" w:cs="Arial"/>
          <w:color w:val="000000" w:themeColor="text1"/>
          <w:sz w:val="22"/>
          <w:szCs w:val="22"/>
        </w:rPr>
        <w:t xml:space="preserve">OR the patient has recurrence of migraine </w:t>
      </w:r>
      <w:r w:rsidR="003B7C29">
        <w:rPr>
          <w:rFonts w:ascii="Arial" w:hAnsi="Arial" w:cs="Arial"/>
          <w:color w:val="000000" w:themeColor="text1"/>
          <w:sz w:val="22"/>
          <w:szCs w:val="22"/>
        </w:rPr>
        <w:t xml:space="preserve">symptoms </w:t>
      </w:r>
      <w:r w:rsidRPr="6A7E6B48">
        <w:rPr>
          <w:rFonts w:ascii="Arial" w:hAnsi="Arial" w:cs="Arial"/>
          <w:color w:val="000000" w:themeColor="text1"/>
          <w:sz w:val="22"/>
          <w:szCs w:val="22"/>
        </w:rPr>
        <w:t>within 24 hours</w:t>
      </w:r>
      <w:r w:rsidR="00543F59">
        <w:rPr>
          <w:rFonts w:ascii="Arial" w:hAnsi="Arial" w:cs="Arial"/>
          <w:color w:val="000000" w:themeColor="text1"/>
          <w:sz w:val="22"/>
          <w:szCs w:val="22"/>
        </w:rPr>
        <w:t xml:space="preserve"> after treatment</w:t>
      </w:r>
      <w:r w:rsidR="00B02FBF">
        <w:rPr>
          <w:rFonts w:ascii="Arial" w:hAnsi="Arial" w:cs="Arial"/>
          <w:color w:val="000000" w:themeColor="text1"/>
          <w:sz w:val="22"/>
          <w:szCs w:val="22"/>
        </w:rPr>
        <w:t>.</w:t>
      </w:r>
    </w:p>
    <w:p w14:paraId="42C27002" w14:textId="4E9E1F04" w:rsidR="00D4523A" w:rsidRDefault="00270FE9" w:rsidP="00D4523A">
      <w:pPr>
        <w:pStyle w:val="NormalWeb"/>
        <w:numPr>
          <w:ilvl w:val="0"/>
          <w:numId w:val="23"/>
        </w:numPr>
        <w:rPr>
          <w:rFonts w:ascii="Arial" w:hAnsi="Arial" w:cs="Arial"/>
          <w:color w:val="000000"/>
          <w:sz w:val="22"/>
          <w:szCs w:val="22"/>
        </w:rPr>
      </w:pPr>
      <w:r>
        <w:rPr>
          <w:rFonts w:ascii="Arial" w:hAnsi="Arial" w:cs="Arial"/>
          <w:color w:val="000000"/>
          <w:sz w:val="22"/>
          <w:szCs w:val="22"/>
        </w:rPr>
        <w:t>The p</w:t>
      </w:r>
      <w:r w:rsidR="00D4523A">
        <w:rPr>
          <w:rFonts w:ascii="Arial" w:hAnsi="Arial" w:cs="Arial"/>
          <w:color w:val="000000"/>
          <w:sz w:val="22"/>
          <w:szCs w:val="22"/>
        </w:rPr>
        <w:t>atient cannot tolerate the drug due to its side effects</w:t>
      </w:r>
      <w:r w:rsidR="00422650">
        <w:rPr>
          <w:rFonts w:ascii="Arial" w:hAnsi="Arial" w:cs="Arial"/>
          <w:color w:val="000000"/>
          <w:sz w:val="22"/>
          <w:szCs w:val="22"/>
        </w:rPr>
        <w:t xml:space="preserve">, </w:t>
      </w:r>
      <w:r w:rsidR="00422650" w:rsidRPr="003B14A0">
        <w:rPr>
          <w:rFonts w:ascii="Arial" w:hAnsi="Arial" w:cs="Arial"/>
          <w:i/>
          <w:iCs/>
          <w:color w:val="000000"/>
          <w:sz w:val="22"/>
          <w:szCs w:val="22"/>
        </w:rPr>
        <w:t>e.g.</w:t>
      </w:r>
      <w:r w:rsidR="00422650">
        <w:rPr>
          <w:rFonts w:ascii="Arial" w:hAnsi="Arial" w:cs="Arial"/>
          <w:color w:val="000000"/>
          <w:sz w:val="22"/>
          <w:szCs w:val="22"/>
        </w:rPr>
        <w:t xml:space="preserve">, tightness in the throat and/or chest on </w:t>
      </w:r>
      <w:r w:rsidR="00EB70BE">
        <w:rPr>
          <w:rFonts w:ascii="Arial" w:hAnsi="Arial" w:cs="Arial"/>
          <w:color w:val="000000"/>
          <w:sz w:val="22"/>
          <w:szCs w:val="22"/>
        </w:rPr>
        <w:t>triptans</w:t>
      </w:r>
      <w:r w:rsidR="00D4523A">
        <w:rPr>
          <w:rFonts w:ascii="Arial" w:hAnsi="Arial" w:cs="Arial"/>
          <w:color w:val="000000"/>
          <w:sz w:val="22"/>
          <w:szCs w:val="22"/>
        </w:rPr>
        <w:t>.</w:t>
      </w:r>
    </w:p>
    <w:p w14:paraId="384FC7E1" w14:textId="483E5707" w:rsidR="00D4523A" w:rsidRDefault="6A7E6B48" w:rsidP="00D4523A">
      <w:pPr>
        <w:pStyle w:val="NormalWeb"/>
        <w:numPr>
          <w:ilvl w:val="0"/>
          <w:numId w:val="23"/>
        </w:numPr>
        <w:rPr>
          <w:rFonts w:ascii="Arial" w:hAnsi="Arial" w:cs="Arial"/>
          <w:color w:val="000000"/>
          <w:sz w:val="22"/>
          <w:szCs w:val="22"/>
        </w:rPr>
      </w:pPr>
      <w:r w:rsidRPr="6A7E6B48">
        <w:rPr>
          <w:rFonts w:ascii="Arial" w:hAnsi="Arial" w:cs="Arial"/>
          <w:color w:val="000000" w:themeColor="text1"/>
          <w:sz w:val="22"/>
          <w:szCs w:val="22"/>
        </w:rPr>
        <w:t xml:space="preserve">The patient has a documented history of </w:t>
      </w:r>
      <w:r w:rsidR="00B02FBF">
        <w:rPr>
          <w:rFonts w:ascii="Arial" w:hAnsi="Arial" w:cs="Arial"/>
          <w:color w:val="000000" w:themeColor="text1"/>
          <w:sz w:val="22"/>
          <w:szCs w:val="22"/>
        </w:rPr>
        <w:t xml:space="preserve">the drug </w:t>
      </w:r>
      <w:r w:rsidRPr="6A7E6B48">
        <w:rPr>
          <w:rFonts w:ascii="Arial" w:hAnsi="Arial" w:cs="Arial"/>
          <w:color w:val="000000" w:themeColor="text1"/>
          <w:sz w:val="22"/>
          <w:szCs w:val="22"/>
        </w:rPr>
        <w:t>havin</w:t>
      </w:r>
      <w:r w:rsidRPr="00946999">
        <w:rPr>
          <w:rFonts w:ascii="Arial" w:hAnsi="Arial" w:cs="Arial"/>
          <w:color w:val="000000" w:themeColor="text1"/>
          <w:sz w:val="22"/>
          <w:szCs w:val="22"/>
        </w:rPr>
        <w:t xml:space="preserve">g </w:t>
      </w:r>
      <w:r w:rsidR="00B02FBF">
        <w:rPr>
          <w:rFonts w:ascii="Arial" w:hAnsi="Arial" w:cs="Arial"/>
          <w:color w:val="000000" w:themeColor="text1"/>
          <w:sz w:val="22"/>
          <w:szCs w:val="22"/>
        </w:rPr>
        <w:t>proved either lacking in efficacy or intolerable due to side effects</w:t>
      </w:r>
      <w:r w:rsidR="003B14A0">
        <w:rPr>
          <w:rFonts w:ascii="Arial" w:hAnsi="Arial" w:cs="Arial"/>
          <w:color w:val="000000" w:themeColor="text1"/>
          <w:sz w:val="22"/>
          <w:szCs w:val="22"/>
        </w:rPr>
        <w:t>.</w:t>
      </w:r>
    </w:p>
    <w:p w14:paraId="03C6868E" w14:textId="693A6B2B" w:rsidR="00FE1DD3" w:rsidRPr="00543F59" w:rsidRDefault="6A7E6B48" w:rsidP="00543F59">
      <w:pPr>
        <w:pStyle w:val="NormalWeb"/>
        <w:numPr>
          <w:ilvl w:val="0"/>
          <w:numId w:val="23"/>
        </w:numPr>
        <w:rPr>
          <w:color w:val="000000"/>
          <w:sz w:val="22"/>
          <w:szCs w:val="22"/>
        </w:rPr>
      </w:pPr>
      <w:r w:rsidRPr="6A7E6B48">
        <w:rPr>
          <w:rFonts w:ascii="Arial" w:hAnsi="Arial" w:cs="Arial"/>
          <w:color w:val="000000" w:themeColor="text1"/>
          <w:sz w:val="22"/>
          <w:szCs w:val="22"/>
        </w:rPr>
        <w:lastRenderedPageBreak/>
        <w:t xml:space="preserve">The patient has a comorbidity and/or other contraindications that preclude the </w:t>
      </w:r>
      <w:r w:rsidR="0025002C">
        <w:rPr>
          <w:rFonts w:ascii="Arial" w:hAnsi="Arial" w:cs="Arial"/>
          <w:color w:val="000000" w:themeColor="text1"/>
          <w:sz w:val="22"/>
          <w:szCs w:val="22"/>
        </w:rPr>
        <w:t>clinician</w:t>
      </w:r>
      <w:r w:rsidRPr="6A7E6B48">
        <w:rPr>
          <w:rFonts w:ascii="Arial" w:hAnsi="Arial" w:cs="Arial"/>
          <w:color w:val="000000" w:themeColor="text1"/>
          <w:sz w:val="22"/>
          <w:szCs w:val="22"/>
        </w:rPr>
        <w:t xml:space="preserve"> from prescribing the drug, </w:t>
      </w:r>
      <w:r w:rsidRPr="003B14A0">
        <w:rPr>
          <w:rFonts w:ascii="Arial" w:hAnsi="Arial" w:cs="Arial"/>
          <w:i/>
          <w:iCs/>
          <w:color w:val="000000" w:themeColor="text1"/>
          <w:sz w:val="22"/>
          <w:szCs w:val="22"/>
        </w:rPr>
        <w:t>e.g.</w:t>
      </w:r>
      <w:r w:rsidRPr="6A7E6B48">
        <w:rPr>
          <w:rFonts w:ascii="Arial" w:hAnsi="Arial" w:cs="Arial"/>
          <w:color w:val="000000" w:themeColor="text1"/>
          <w:sz w:val="22"/>
          <w:szCs w:val="22"/>
        </w:rPr>
        <w:t>, uncontrolled hypertension, coronary artery disease (CAD), reversible cerebral vasoconstriction syndrome (RCVS) for triptans or</w:t>
      </w:r>
      <w:r w:rsidR="00543F59">
        <w:rPr>
          <w:rFonts w:ascii="Arial" w:hAnsi="Arial" w:cs="Arial"/>
          <w:color w:val="000000" w:themeColor="text1"/>
          <w:sz w:val="22"/>
          <w:szCs w:val="22"/>
        </w:rPr>
        <w:t xml:space="preserve"> </w:t>
      </w:r>
      <w:r w:rsidRPr="6A7E6B48">
        <w:rPr>
          <w:rFonts w:ascii="Arial" w:hAnsi="Arial" w:cs="Arial"/>
          <w:color w:val="000000" w:themeColor="text1"/>
          <w:sz w:val="22"/>
          <w:szCs w:val="22"/>
        </w:rPr>
        <w:t>gastric ulcer disease, renal insufficiency</w:t>
      </w:r>
      <w:r w:rsidR="00543F59">
        <w:rPr>
          <w:rFonts w:ascii="Arial" w:hAnsi="Arial" w:cs="Arial"/>
          <w:color w:val="000000" w:themeColor="text1"/>
          <w:sz w:val="22"/>
          <w:szCs w:val="22"/>
        </w:rPr>
        <w:t xml:space="preserve"> for NSAIDs.</w:t>
      </w:r>
    </w:p>
    <w:p w14:paraId="3B6F5185" w14:textId="040195EB" w:rsidR="0061745B" w:rsidRPr="00870076" w:rsidRDefault="00B02FBF" w:rsidP="00133694">
      <w:pPr>
        <w:pStyle w:val="NormalWeb"/>
        <w:rPr>
          <w:rFonts w:ascii="Arial" w:hAnsi="Arial" w:cs="Arial"/>
          <w:b/>
          <w:bCs/>
          <w:color w:val="000000"/>
          <w:sz w:val="22"/>
          <w:szCs w:val="22"/>
        </w:rPr>
      </w:pPr>
      <w:r>
        <w:rPr>
          <w:rFonts w:ascii="Arial" w:hAnsi="Arial" w:cs="Arial"/>
          <w:b/>
          <w:bCs/>
          <w:color w:val="000000"/>
          <w:sz w:val="22"/>
          <w:szCs w:val="22"/>
        </w:rPr>
        <w:t>Endorsement for migraine treatment decision-making</w:t>
      </w:r>
    </w:p>
    <w:p w14:paraId="4515D30E" w14:textId="3A4490D1" w:rsidR="00634CFC" w:rsidRDefault="6A7E6B48" w:rsidP="6A7E6B48">
      <w:pPr>
        <w:pStyle w:val="NormalWeb"/>
        <w:rPr>
          <w:rFonts w:ascii="Arial" w:hAnsi="Arial" w:cs="Arial"/>
          <w:color w:val="000000" w:themeColor="text1"/>
          <w:sz w:val="22"/>
          <w:szCs w:val="22"/>
        </w:rPr>
      </w:pPr>
      <w:r w:rsidRPr="6A7E6B48">
        <w:rPr>
          <w:rFonts w:ascii="Arial" w:hAnsi="Arial" w:cs="Arial"/>
          <w:color w:val="000000" w:themeColor="text1"/>
          <w:sz w:val="22"/>
          <w:szCs w:val="22"/>
        </w:rPr>
        <w:t xml:space="preserve">NHF endorses the role of the </w:t>
      </w:r>
      <w:r w:rsidR="0025002C">
        <w:rPr>
          <w:rFonts w:ascii="Arial" w:hAnsi="Arial" w:cs="Arial"/>
          <w:color w:val="000000" w:themeColor="text1"/>
          <w:sz w:val="22"/>
          <w:szCs w:val="22"/>
        </w:rPr>
        <w:t>clinician</w:t>
      </w:r>
      <w:r w:rsidRPr="6A7E6B48">
        <w:rPr>
          <w:rFonts w:ascii="Arial" w:hAnsi="Arial" w:cs="Arial"/>
          <w:color w:val="000000" w:themeColor="text1"/>
          <w:sz w:val="22"/>
          <w:szCs w:val="22"/>
        </w:rPr>
        <w:t xml:space="preserve"> as the primary decision-maker</w:t>
      </w:r>
      <w:r w:rsidR="00543F59">
        <w:rPr>
          <w:rFonts w:ascii="Arial" w:hAnsi="Arial" w:cs="Arial"/>
          <w:color w:val="000000" w:themeColor="text1"/>
          <w:sz w:val="22"/>
          <w:szCs w:val="22"/>
        </w:rPr>
        <w:t xml:space="preserve">, in </w:t>
      </w:r>
      <w:r w:rsidR="00B02FBF">
        <w:rPr>
          <w:rFonts w:ascii="Arial" w:hAnsi="Arial" w:cs="Arial"/>
          <w:color w:val="000000" w:themeColor="text1"/>
          <w:sz w:val="22"/>
          <w:szCs w:val="22"/>
        </w:rPr>
        <w:t>collaboration</w:t>
      </w:r>
      <w:r w:rsidR="00543F59">
        <w:rPr>
          <w:rFonts w:ascii="Arial" w:hAnsi="Arial" w:cs="Arial"/>
          <w:color w:val="000000" w:themeColor="text1"/>
          <w:sz w:val="22"/>
          <w:szCs w:val="22"/>
        </w:rPr>
        <w:t xml:space="preserve"> with the </w:t>
      </w:r>
      <w:r w:rsidR="00B02FBF">
        <w:rPr>
          <w:rFonts w:ascii="Arial" w:hAnsi="Arial" w:cs="Arial"/>
          <w:color w:val="000000" w:themeColor="text1"/>
          <w:sz w:val="22"/>
          <w:szCs w:val="22"/>
        </w:rPr>
        <w:t xml:space="preserve">migraine </w:t>
      </w:r>
      <w:r w:rsidR="00543F59">
        <w:rPr>
          <w:rFonts w:ascii="Arial" w:hAnsi="Arial" w:cs="Arial"/>
          <w:color w:val="000000" w:themeColor="text1"/>
          <w:sz w:val="22"/>
          <w:szCs w:val="22"/>
        </w:rPr>
        <w:t>patient,</w:t>
      </w:r>
      <w:r w:rsidRPr="6A7E6B48">
        <w:rPr>
          <w:rFonts w:ascii="Arial" w:hAnsi="Arial" w:cs="Arial"/>
          <w:color w:val="000000" w:themeColor="text1"/>
          <w:sz w:val="22"/>
          <w:szCs w:val="22"/>
        </w:rPr>
        <w:t xml:space="preserve"> for both </w:t>
      </w:r>
      <w:r w:rsidR="009A03E2">
        <w:rPr>
          <w:rFonts w:ascii="Arial" w:hAnsi="Arial" w:cs="Arial"/>
          <w:color w:val="000000" w:themeColor="text1"/>
          <w:sz w:val="22"/>
          <w:szCs w:val="22"/>
        </w:rPr>
        <w:t>preventive</w:t>
      </w:r>
      <w:r w:rsidRPr="6A7E6B48">
        <w:rPr>
          <w:rFonts w:ascii="Arial" w:hAnsi="Arial" w:cs="Arial"/>
          <w:color w:val="000000" w:themeColor="text1"/>
          <w:sz w:val="22"/>
          <w:szCs w:val="22"/>
        </w:rPr>
        <w:t xml:space="preserve"> and acute care. We unequivocally support </w:t>
      </w:r>
      <w:r w:rsidR="0025002C">
        <w:rPr>
          <w:rFonts w:ascii="Arial" w:hAnsi="Arial" w:cs="Arial"/>
          <w:color w:val="000000" w:themeColor="text1"/>
          <w:sz w:val="22"/>
          <w:szCs w:val="22"/>
        </w:rPr>
        <w:t>clinician</w:t>
      </w:r>
      <w:r w:rsidR="00B02FBF">
        <w:rPr>
          <w:rFonts w:ascii="Arial" w:hAnsi="Arial" w:cs="Arial"/>
          <w:color w:val="000000" w:themeColor="text1"/>
          <w:sz w:val="22"/>
          <w:szCs w:val="22"/>
        </w:rPr>
        <w:t>s</w:t>
      </w:r>
      <w:r w:rsidRPr="6A7E6B48">
        <w:rPr>
          <w:rFonts w:ascii="Arial" w:hAnsi="Arial" w:cs="Arial"/>
          <w:color w:val="000000" w:themeColor="text1"/>
          <w:sz w:val="22"/>
          <w:szCs w:val="22"/>
        </w:rPr>
        <w:t xml:space="preserve"> </w:t>
      </w:r>
      <w:r w:rsidR="00B02FBF">
        <w:rPr>
          <w:rFonts w:ascii="Arial" w:hAnsi="Arial" w:cs="Arial"/>
          <w:color w:val="000000" w:themeColor="text1"/>
          <w:sz w:val="22"/>
          <w:szCs w:val="22"/>
        </w:rPr>
        <w:t>as the</w:t>
      </w:r>
      <w:r w:rsidR="00B02FBF" w:rsidRPr="6A7E6B48">
        <w:rPr>
          <w:rFonts w:ascii="Arial" w:hAnsi="Arial" w:cs="Arial"/>
          <w:color w:val="000000" w:themeColor="text1"/>
          <w:sz w:val="22"/>
          <w:szCs w:val="22"/>
        </w:rPr>
        <w:t xml:space="preserve"> </w:t>
      </w:r>
      <w:r w:rsidR="00B02FBF">
        <w:rPr>
          <w:rFonts w:ascii="Arial" w:hAnsi="Arial" w:cs="Arial"/>
          <w:color w:val="000000" w:themeColor="text1"/>
          <w:sz w:val="22"/>
          <w:szCs w:val="22"/>
        </w:rPr>
        <w:t>final</w:t>
      </w:r>
      <w:r w:rsidR="00B02FBF" w:rsidRPr="6A7E6B48">
        <w:rPr>
          <w:rFonts w:ascii="Arial" w:hAnsi="Arial" w:cs="Arial"/>
          <w:color w:val="000000" w:themeColor="text1"/>
          <w:sz w:val="22"/>
          <w:szCs w:val="22"/>
        </w:rPr>
        <w:t xml:space="preserve"> arbiters of decision</w:t>
      </w:r>
      <w:r w:rsidR="00B02FBF">
        <w:rPr>
          <w:rFonts w:ascii="Arial" w:hAnsi="Arial" w:cs="Arial"/>
          <w:color w:val="000000" w:themeColor="text1"/>
          <w:sz w:val="22"/>
          <w:szCs w:val="22"/>
        </w:rPr>
        <w:t>-</w:t>
      </w:r>
      <w:r w:rsidR="00B02FBF" w:rsidRPr="6A7E6B48">
        <w:rPr>
          <w:rFonts w:ascii="Arial" w:hAnsi="Arial" w:cs="Arial"/>
          <w:color w:val="000000" w:themeColor="text1"/>
          <w:sz w:val="22"/>
          <w:szCs w:val="22"/>
        </w:rPr>
        <w:t>making</w:t>
      </w:r>
      <w:r w:rsidR="00B02FBF">
        <w:rPr>
          <w:rFonts w:ascii="Arial" w:hAnsi="Arial" w:cs="Arial"/>
          <w:color w:val="000000" w:themeColor="text1"/>
          <w:sz w:val="22"/>
          <w:szCs w:val="22"/>
        </w:rPr>
        <w:t xml:space="preserve"> based on sound medical evaluation of</w:t>
      </w:r>
      <w:r w:rsidR="00B02FBF" w:rsidRPr="6A7E6B48">
        <w:rPr>
          <w:rFonts w:ascii="Arial" w:hAnsi="Arial" w:cs="Arial"/>
          <w:color w:val="000000" w:themeColor="text1"/>
          <w:sz w:val="22"/>
          <w:szCs w:val="22"/>
        </w:rPr>
        <w:t xml:space="preserve"> their patients </w:t>
      </w:r>
      <w:r w:rsidR="00B02FBF">
        <w:rPr>
          <w:rFonts w:ascii="Arial" w:hAnsi="Arial" w:cs="Arial"/>
          <w:color w:val="000000" w:themeColor="text1"/>
          <w:sz w:val="22"/>
          <w:szCs w:val="22"/>
        </w:rPr>
        <w:t xml:space="preserve">and their </w:t>
      </w:r>
      <w:r w:rsidRPr="6A7E6B48">
        <w:rPr>
          <w:rFonts w:ascii="Arial" w:hAnsi="Arial" w:cs="Arial"/>
          <w:color w:val="000000" w:themeColor="text1"/>
          <w:sz w:val="22"/>
          <w:szCs w:val="22"/>
        </w:rPr>
        <w:t xml:space="preserve">attestation in determining appropriate care for a migraine patient. </w:t>
      </w:r>
    </w:p>
    <w:p w14:paraId="46B8F8C6" w14:textId="77777777" w:rsidR="00FE1DD3" w:rsidRPr="00F7151A" w:rsidRDefault="00FE1DD3" w:rsidP="00133694">
      <w:pPr>
        <w:pStyle w:val="NormalWeb"/>
        <w:rPr>
          <w:rFonts w:ascii="Arial" w:hAnsi="Arial" w:cs="Arial"/>
          <w:color w:val="000000"/>
          <w:sz w:val="22"/>
          <w:szCs w:val="22"/>
        </w:rPr>
      </w:pPr>
    </w:p>
    <w:sectPr w:rsidR="00FE1DD3" w:rsidRPr="00F7151A">
      <w:head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5037" w14:textId="77777777" w:rsidR="00816A1B" w:rsidRDefault="00816A1B" w:rsidP="00063DCD">
      <w:pPr>
        <w:spacing w:after="0" w:line="240" w:lineRule="auto"/>
      </w:pPr>
      <w:r>
        <w:separator/>
      </w:r>
    </w:p>
  </w:endnote>
  <w:endnote w:type="continuationSeparator" w:id="0">
    <w:p w14:paraId="7A1235CA" w14:textId="77777777" w:rsidR="00816A1B" w:rsidRDefault="00816A1B" w:rsidP="00063DCD">
      <w:pPr>
        <w:spacing w:after="0" w:line="240" w:lineRule="auto"/>
      </w:pPr>
      <w:r>
        <w:continuationSeparator/>
      </w:r>
    </w:p>
  </w:endnote>
  <w:endnote w:id="1">
    <w:p w14:paraId="3BC2F50C" w14:textId="128E1D3E" w:rsidR="00F803CB" w:rsidRPr="00C60428" w:rsidRDefault="00F803CB">
      <w:pPr>
        <w:pStyle w:val="EndnoteText"/>
        <w:rPr>
          <w:rFonts w:ascii="Arial" w:hAnsi="Arial"/>
          <w:sz w:val="16"/>
        </w:rPr>
      </w:pPr>
      <w:r>
        <w:rPr>
          <w:rStyle w:val="EndnoteReference"/>
        </w:rPr>
        <w:endnoteRef/>
      </w:r>
      <w:r>
        <w:t xml:space="preserve"> </w:t>
      </w:r>
      <w:r w:rsidRPr="00C60428">
        <w:rPr>
          <w:rFonts w:ascii="Arial" w:hAnsi="Arial"/>
          <w:sz w:val="16"/>
        </w:rPr>
        <w:t xml:space="preserve">Silberstein SD, et al. </w:t>
      </w:r>
      <w:r w:rsidRPr="00C60428">
        <w:rPr>
          <w:rFonts w:ascii="Arial" w:hAnsi="Arial"/>
          <w:i/>
          <w:iCs/>
          <w:sz w:val="16"/>
        </w:rPr>
        <w:t>Neurology</w:t>
      </w:r>
      <w:r w:rsidRPr="00C60428">
        <w:rPr>
          <w:rFonts w:ascii="Arial" w:hAnsi="Arial"/>
          <w:sz w:val="16"/>
        </w:rPr>
        <w:t xml:space="preserve">. 2012;78(17):1337-45. </w:t>
      </w:r>
      <w:proofErr w:type="spellStart"/>
      <w:r w:rsidRPr="00C60428">
        <w:rPr>
          <w:rFonts w:ascii="Arial" w:hAnsi="Arial"/>
          <w:sz w:val="16"/>
        </w:rPr>
        <w:t>doi</w:t>
      </w:r>
      <w:proofErr w:type="spellEnd"/>
      <w:r w:rsidRPr="00C60428">
        <w:rPr>
          <w:rFonts w:ascii="Arial" w:hAnsi="Arial"/>
          <w:sz w:val="16"/>
        </w:rPr>
        <w:t>: 10.1212/WNL.0b013e3182535d20</w:t>
      </w:r>
      <w:r w:rsidR="005E2940">
        <w:rPr>
          <w:rFonts w:ascii="Arial" w:hAnsi="Arial"/>
          <w:sz w:val="16"/>
        </w:rPr>
        <w:t>.</w:t>
      </w:r>
    </w:p>
  </w:endnote>
  <w:endnote w:id="2">
    <w:p w14:paraId="6E273F37" w14:textId="1FEE4307" w:rsidR="00F803CB" w:rsidRPr="00C60428" w:rsidRDefault="00F803CB">
      <w:pPr>
        <w:pStyle w:val="EndnoteText"/>
        <w:rPr>
          <w:rFonts w:ascii="Arial" w:hAnsi="Arial"/>
          <w:sz w:val="16"/>
        </w:rPr>
      </w:pPr>
      <w:r w:rsidRPr="00C60428">
        <w:rPr>
          <w:rStyle w:val="EndnoteReference"/>
          <w:rFonts w:ascii="Arial" w:hAnsi="Arial"/>
          <w:sz w:val="16"/>
        </w:rPr>
        <w:endnoteRef/>
      </w:r>
      <w:r w:rsidRPr="00C60428">
        <w:rPr>
          <w:rFonts w:ascii="Arial" w:hAnsi="Arial"/>
          <w:sz w:val="16"/>
        </w:rPr>
        <w:t xml:space="preserve"> Schrader H, et al. </w:t>
      </w:r>
      <w:r w:rsidRPr="00C60428">
        <w:rPr>
          <w:rFonts w:ascii="Arial" w:hAnsi="Arial"/>
          <w:i/>
          <w:iCs/>
          <w:sz w:val="16"/>
        </w:rPr>
        <w:t>BMJ</w:t>
      </w:r>
      <w:r w:rsidRPr="00C60428">
        <w:rPr>
          <w:rFonts w:ascii="Arial" w:hAnsi="Arial"/>
          <w:sz w:val="16"/>
        </w:rPr>
        <w:t xml:space="preserve">. 2001;322(7277):19. </w:t>
      </w:r>
      <w:proofErr w:type="spellStart"/>
      <w:r w:rsidRPr="00C60428">
        <w:rPr>
          <w:rFonts w:ascii="Arial" w:hAnsi="Arial"/>
          <w:sz w:val="16"/>
        </w:rPr>
        <w:t>doi</w:t>
      </w:r>
      <w:proofErr w:type="spellEnd"/>
      <w:r w:rsidRPr="00C60428">
        <w:rPr>
          <w:rFonts w:ascii="Arial" w:hAnsi="Arial"/>
          <w:sz w:val="16"/>
        </w:rPr>
        <w:t>: 10.1136/bmj.322.7277.19</w:t>
      </w:r>
      <w:r w:rsidR="005E2940">
        <w:rPr>
          <w:rFonts w:ascii="Arial" w:hAnsi="Arial"/>
          <w:sz w:val="16"/>
        </w:rPr>
        <w:t>.</w:t>
      </w:r>
    </w:p>
  </w:endnote>
  <w:endnote w:id="3">
    <w:p w14:paraId="7574BEFC" w14:textId="524AF037" w:rsidR="00F803CB" w:rsidRPr="00C60428" w:rsidRDefault="00F803CB">
      <w:pPr>
        <w:pStyle w:val="EndnoteText"/>
        <w:rPr>
          <w:rFonts w:ascii="Arial" w:hAnsi="Arial"/>
          <w:sz w:val="16"/>
        </w:rPr>
      </w:pPr>
      <w:r w:rsidRPr="00C60428">
        <w:rPr>
          <w:rStyle w:val="EndnoteReference"/>
          <w:rFonts w:ascii="Arial" w:hAnsi="Arial"/>
          <w:sz w:val="16"/>
        </w:rPr>
        <w:endnoteRef/>
      </w:r>
      <w:r w:rsidRPr="00C60428">
        <w:rPr>
          <w:rFonts w:ascii="Arial" w:hAnsi="Arial"/>
          <w:sz w:val="16"/>
        </w:rPr>
        <w:t xml:space="preserve"> </w:t>
      </w:r>
      <w:proofErr w:type="spellStart"/>
      <w:r w:rsidRPr="00C60428">
        <w:rPr>
          <w:rFonts w:ascii="Arial" w:hAnsi="Arial"/>
          <w:sz w:val="16"/>
        </w:rPr>
        <w:t>Tronvik</w:t>
      </w:r>
      <w:proofErr w:type="spellEnd"/>
      <w:r w:rsidRPr="00C60428">
        <w:rPr>
          <w:rFonts w:ascii="Arial" w:hAnsi="Arial"/>
          <w:sz w:val="16"/>
        </w:rPr>
        <w:t xml:space="preserve"> E, et al. </w:t>
      </w:r>
      <w:r w:rsidRPr="00C60428">
        <w:rPr>
          <w:rFonts w:ascii="Arial" w:hAnsi="Arial"/>
          <w:i/>
          <w:iCs/>
          <w:sz w:val="16"/>
        </w:rPr>
        <w:t>JAMA</w:t>
      </w:r>
      <w:r w:rsidRPr="00C60428">
        <w:rPr>
          <w:rFonts w:ascii="Arial" w:hAnsi="Arial"/>
          <w:sz w:val="16"/>
        </w:rPr>
        <w:t xml:space="preserve">. 2003;289(1):65-9. </w:t>
      </w:r>
      <w:proofErr w:type="spellStart"/>
      <w:r w:rsidRPr="00C60428">
        <w:rPr>
          <w:rFonts w:ascii="Arial" w:hAnsi="Arial"/>
          <w:sz w:val="16"/>
        </w:rPr>
        <w:t>doi</w:t>
      </w:r>
      <w:proofErr w:type="spellEnd"/>
      <w:r w:rsidRPr="00C60428">
        <w:rPr>
          <w:rFonts w:ascii="Arial" w:hAnsi="Arial"/>
          <w:sz w:val="16"/>
        </w:rPr>
        <w:t>: 10.1001/jama.289.1.65</w:t>
      </w:r>
      <w:r w:rsidR="005E2940">
        <w:rPr>
          <w:rFonts w:ascii="Arial" w:hAnsi="Arial"/>
          <w:sz w:val="16"/>
        </w:rPr>
        <w:t>.</w:t>
      </w:r>
    </w:p>
  </w:endnote>
  <w:endnote w:id="4">
    <w:p w14:paraId="40DD8493" w14:textId="707BA3E1" w:rsidR="00F803CB" w:rsidRPr="00C60428" w:rsidRDefault="00F803CB">
      <w:pPr>
        <w:pStyle w:val="EndnoteText"/>
        <w:rPr>
          <w:rFonts w:ascii="Arial" w:hAnsi="Arial"/>
          <w:sz w:val="16"/>
        </w:rPr>
      </w:pPr>
      <w:r w:rsidRPr="00C60428">
        <w:rPr>
          <w:rStyle w:val="EndnoteReference"/>
          <w:rFonts w:ascii="Arial" w:hAnsi="Arial"/>
          <w:sz w:val="16"/>
        </w:rPr>
        <w:endnoteRef/>
      </w:r>
      <w:r w:rsidRPr="00C60428">
        <w:rPr>
          <w:rFonts w:ascii="Arial" w:hAnsi="Arial"/>
          <w:sz w:val="16"/>
        </w:rPr>
        <w:t xml:space="preserve"> </w:t>
      </w:r>
      <w:proofErr w:type="spellStart"/>
      <w:r w:rsidRPr="00C60428">
        <w:rPr>
          <w:rFonts w:ascii="Arial" w:hAnsi="Arial"/>
          <w:sz w:val="16"/>
        </w:rPr>
        <w:t>Ozyalcin</w:t>
      </w:r>
      <w:proofErr w:type="spellEnd"/>
      <w:r w:rsidRPr="00C60428">
        <w:rPr>
          <w:rFonts w:ascii="Arial" w:hAnsi="Arial"/>
          <w:sz w:val="16"/>
        </w:rPr>
        <w:t xml:space="preserve"> SN, et al. </w:t>
      </w:r>
      <w:r w:rsidRPr="00C60428">
        <w:rPr>
          <w:rFonts w:ascii="Arial" w:hAnsi="Arial"/>
          <w:i/>
          <w:iCs/>
          <w:sz w:val="16"/>
        </w:rPr>
        <w:t>Headache</w:t>
      </w:r>
      <w:r w:rsidRPr="00C60428">
        <w:rPr>
          <w:rFonts w:ascii="Arial" w:hAnsi="Arial"/>
          <w:sz w:val="16"/>
        </w:rPr>
        <w:t xml:space="preserve">. </w:t>
      </w:r>
      <w:proofErr w:type="gramStart"/>
      <w:r w:rsidRPr="00C60428">
        <w:rPr>
          <w:rFonts w:ascii="Arial" w:hAnsi="Arial"/>
          <w:sz w:val="16"/>
        </w:rPr>
        <w:t>2005;45:144</w:t>
      </w:r>
      <w:proofErr w:type="gramEnd"/>
      <w:r w:rsidRPr="00C60428">
        <w:rPr>
          <w:rFonts w:ascii="Arial" w:hAnsi="Arial"/>
          <w:sz w:val="16"/>
        </w:rPr>
        <w:t xml:space="preserve">-152. </w:t>
      </w:r>
      <w:proofErr w:type="spellStart"/>
      <w:r w:rsidRPr="00C60428">
        <w:rPr>
          <w:rFonts w:ascii="Arial" w:hAnsi="Arial"/>
          <w:sz w:val="16"/>
        </w:rPr>
        <w:t>doi</w:t>
      </w:r>
      <w:proofErr w:type="spellEnd"/>
      <w:r w:rsidRPr="00C60428">
        <w:rPr>
          <w:rFonts w:ascii="Arial" w:hAnsi="Arial"/>
          <w:sz w:val="16"/>
        </w:rPr>
        <w:t>: 10.1111/j.1526-4610.2005.</w:t>
      </w:r>
      <w:proofErr w:type="gramStart"/>
      <w:r w:rsidRPr="00C60428">
        <w:rPr>
          <w:rFonts w:ascii="Arial" w:hAnsi="Arial"/>
          <w:sz w:val="16"/>
        </w:rPr>
        <w:t>05029.x</w:t>
      </w:r>
      <w:r w:rsidR="005E2940">
        <w:rPr>
          <w:rFonts w:ascii="Arial" w:hAnsi="Arial"/>
          <w:sz w:val="16"/>
        </w:rPr>
        <w:t>.</w:t>
      </w:r>
      <w:proofErr w:type="gramEnd"/>
    </w:p>
  </w:endnote>
  <w:endnote w:id="5">
    <w:p w14:paraId="3FF3C44D" w14:textId="5AC27126" w:rsidR="00F803CB" w:rsidRPr="00C60428" w:rsidRDefault="00F803CB">
      <w:pPr>
        <w:pStyle w:val="EndnoteText"/>
        <w:rPr>
          <w:rFonts w:ascii="Arial" w:hAnsi="Arial"/>
          <w:sz w:val="16"/>
        </w:rPr>
      </w:pPr>
      <w:r w:rsidRPr="00C60428">
        <w:rPr>
          <w:rStyle w:val="EndnoteReference"/>
          <w:rFonts w:ascii="Arial" w:hAnsi="Arial"/>
          <w:sz w:val="16"/>
        </w:rPr>
        <w:endnoteRef/>
      </w:r>
      <w:r w:rsidRPr="00C60428">
        <w:rPr>
          <w:rFonts w:ascii="Arial" w:hAnsi="Arial"/>
          <w:sz w:val="16"/>
        </w:rPr>
        <w:t xml:space="preserve"> </w:t>
      </w:r>
      <w:bookmarkStart w:id="0" w:name="_Hlk92974014"/>
      <w:r w:rsidRPr="00C60428">
        <w:rPr>
          <w:rFonts w:ascii="Arial" w:hAnsi="Arial"/>
          <w:sz w:val="16"/>
        </w:rPr>
        <w:t xml:space="preserve">Loder E and Rizzoli P. </w:t>
      </w:r>
      <w:r w:rsidRPr="00C60428">
        <w:rPr>
          <w:rFonts w:ascii="Arial" w:hAnsi="Arial"/>
          <w:i/>
          <w:iCs/>
          <w:sz w:val="16"/>
        </w:rPr>
        <w:t>Headache</w:t>
      </w:r>
      <w:r w:rsidRPr="00C60428">
        <w:rPr>
          <w:rFonts w:ascii="Arial" w:hAnsi="Arial"/>
          <w:sz w:val="16"/>
        </w:rPr>
        <w:t>. 2018;58 Suppl 3:218-229</w:t>
      </w:r>
      <w:r w:rsidR="00C60428">
        <w:rPr>
          <w:rFonts w:ascii="Arial" w:hAnsi="Arial"/>
          <w:sz w:val="16"/>
        </w:rPr>
        <w:t xml:space="preserve">. </w:t>
      </w:r>
      <w:r w:rsidRPr="00C60428">
        <w:rPr>
          <w:rFonts w:ascii="Arial" w:hAnsi="Arial"/>
          <w:sz w:val="16"/>
        </w:rPr>
        <w:t>doi</w:t>
      </w:r>
      <w:r w:rsidR="00C60428">
        <w:rPr>
          <w:rFonts w:ascii="Arial" w:hAnsi="Arial"/>
          <w:sz w:val="16"/>
        </w:rPr>
        <w:t>:</w:t>
      </w:r>
      <w:r w:rsidRPr="00C60428">
        <w:rPr>
          <w:rFonts w:ascii="Arial" w:hAnsi="Arial"/>
          <w:sz w:val="16"/>
        </w:rPr>
        <w:t>10.1111/head.13375</w:t>
      </w:r>
      <w:bookmarkEnd w:id="0"/>
      <w:r w:rsidR="005E2940">
        <w:rPr>
          <w:rFonts w:ascii="Arial" w:hAnsi="Arial"/>
          <w:sz w:val="16"/>
        </w:rPr>
        <w:t>.</w:t>
      </w:r>
    </w:p>
  </w:endnote>
  <w:endnote w:id="6">
    <w:p w14:paraId="0EC22974" w14:textId="79ADEA9C" w:rsidR="007D32EF" w:rsidRPr="00C60428" w:rsidRDefault="007D32EF">
      <w:pPr>
        <w:pStyle w:val="EndnoteText"/>
        <w:rPr>
          <w:rFonts w:ascii="Arial" w:hAnsi="Arial" w:cs="Arial"/>
          <w:sz w:val="16"/>
          <w:szCs w:val="16"/>
        </w:rPr>
      </w:pPr>
      <w:r w:rsidRPr="00C60428">
        <w:rPr>
          <w:rStyle w:val="EndnoteReference"/>
          <w:rFonts w:ascii="Arial" w:hAnsi="Arial" w:cs="Arial"/>
          <w:sz w:val="16"/>
          <w:szCs w:val="16"/>
        </w:rPr>
        <w:endnoteRef/>
      </w:r>
      <w:r w:rsidRPr="00C60428">
        <w:rPr>
          <w:rFonts w:ascii="Arial" w:hAnsi="Arial" w:cs="Arial"/>
          <w:sz w:val="16"/>
          <w:szCs w:val="16"/>
        </w:rPr>
        <w:t xml:space="preserve"> Reuter U, et al. </w:t>
      </w:r>
      <w:r w:rsidR="0054198C" w:rsidRPr="00C60428">
        <w:rPr>
          <w:rFonts w:ascii="Arial" w:hAnsi="Arial" w:cs="Arial"/>
          <w:i/>
          <w:iCs/>
          <w:sz w:val="16"/>
          <w:szCs w:val="16"/>
        </w:rPr>
        <w:t>Cephalalgia</w:t>
      </w:r>
      <w:r w:rsidRPr="00C60428">
        <w:rPr>
          <w:rFonts w:ascii="Arial" w:hAnsi="Arial" w:cs="Arial"/>
          <w:sz w:val="16"/>
          <w:szCs w:val="16"/>
        </w:rPr>
        <w:t xml:space="preserve">. 2021; published online Nov. 7, 2021. </w:t>
      </w:r>
      <w:proofErr w:type="spellStart"/>
      <w:r w:rsidRPr="00C60428">
        <w:rPr>
          <w:rFonts w:ascii="Arial" w:hAnsi="Arial" w:cs="Arial"/>
          <w:sz w:val="16"/>
          <w:szCs w:val="16"/>
        </w:rPr>
        <w:t>doi</w:t>
      </w:r>
      <w:proofErr w:type="spellEnd"/>
      <w:r w:rsidRPr="00C60428">
        <w:rPr>
          <w:rFonts w:ascii="Arial" w:hAnsi="Arial" w:cs="Arial"/>
          <w:sz w:val="16"/>
          <w:szCs w:val="16"/>
        </w:rPr>
        <w:t>: 10.1177/03331024211053571.</w:t>
      </w:r>
    </w:p>
  </w:endnote>
  <w:endnote w:id="7">
    <w:p w14:paraId="2E353F54" w14:textId="35509F78" w:rsidR="00F803CB" w:rsidRPr="00C60428" w:rsidRDefault="00F803CB">
      <w:pPr>
        <w:pStyle w:val="EndnoteText"/>
        <w:rPr>
          <w:rFonts w:ascii="Arial" w:hAnsi="Arial"/>
          <w:sz w:val="16"/>
        </w:rPr>
      </w:pPr>
      <w:r w:rsidRPr="00C60428">
        <w:rPr>
          <w:rStyle w:val="EndnoteReference"/>
          <w:rFonts w:ascii="Arial" w:hAnsi="Arial"/>
          <w:sz w:val="16"/>
        </w:rPr>
        <w:endnoteRef/>
      </w:r>
      <w:r w:rsidRPr="00C60428">
        <w:rPr>
          <w:rFonts w:ascii="Arial" w:hAnsi="Arial"/>
          <w:sz w:val="16"/>
        </w:rPr>
        <w:t xml:space="preserve"> </w:t>
      </w:r>
      <w:proofErr w:type="spellStart"/>
      <w:r w:rsidRPr="00C60428">
        <w:rPr>
          <w:rFonts w:ascii="Arial" w:hAnsi="Arial"/>
          <w:sz w:val="16"/>
        </w:rPr>
        <w:t>Hepp</w:t>
      </w:r>
      <w:proofErr w:type="spellEnd"/>
      <w:r w:rsidRPr="00C60428">
        <w:rPr>
          <w:rFonts w:ascii="Arial" w:hAnsi="Arial"/>
          <w:sz w:val="16"/>
        </w:rPr>
        <w:t xml:space="preserve"> Z, et al. </w:t>
      </w:r>
      <w:r w:rsidR="0054198C" w:rsidRPr="0054198C">
        <w:rPr>
          <w:rFonts w:ascii="Arial" w:hAnsi="Arial"/>
          <w:i/>
          <w:iCs/>
          <w:sz w:val="16"/>
        </w:rPr>
        <w:t>Cephalalgia</w:t>
      </w:r>
      <w:r w:rsidRPr="00C60428">
        <w:rPr>
          <w:rFonts w:ascii="Arial" w:hAnsi="Arial"/>
          <w:sz w:val="16"/>
        </w:rPr>
        <w:t xml:space="preserve">. 2017;37(5):470-485. </w:t>
      </w:r>
      <w:proofErr w:type="spellStart"/>
      <w:r w:rsidRPr="00C60428">
        <w:rPr>
          <w:rFonts w:ascii="Arial" w:hAnsi="Arial"/>
          <w:sz w:val="16"/>
        </w:rPr>
        <w:t>doi</w:t>
      </w:r>
      <w:proofErr w:type="spellEnd"/>
      <w:r w:rsidRPr="00C60428">
        <w:rPr>
          <w:rFonts w:ascii="Arial" w:hAnsi="Arial"/>
          <w:sz w:val="16"/>
        </w:rPr>
        <w:t>: 10.1177/0333102416678382</w:t>
      </w:r>
      <w:r w:rsidR="005E2940">
        <w:rPr>
          <w:rFonts w:ascii="Arial" w:hAnsi="Arial"/>
          <w:sz w:val="16"/>
        </w:rPr>
        <w:t>.</w:t>
      </w:r>
    </w:p>
  </w:endnote>
  <w:endnote w:id="8">
    <w:p w14:paraId="58471862" w14:textId="4A98F6F4" w:rsidR="00F803CB" w:rsidRPr="00C60428" w:rsidRDefault="00F803CB">
      <w:pPr>
        <w:pStyle w:val="EndnoteText"/>
        <w:rPr>
          <w:rFonts w:ascii="Arial" w:hAnsi="Arial"/>
          <w:sz w:val="16"/>
        </w:rPr>
      </w:pPr>
      <w:r w:rsidRPr="00C60428">
        <w:rPr>
          <w:rStyle w:val="EndnoteReference"/>
          <w:rFonts w:ascii="Arial" w:hAnsi="Arial"/>
          <w:sz w:val="16"/>
        </w:rPr>
        <w:endnoteRef/>
      </w:r>
      <w:r w:rsidRPr="00C60428">
        <w:rPr>
          <w:rFonts w:ascii="Arial" w:hAnsi="Arial"/>
          <w:sz w:val="16"/>
        </w:rPr>
        <w:t xml:space="preserve"> Blumenfeld AM, et al. </w:t>
      </w:r>
      <w:r w:rsidR="00C60428" w:rsidRPr="00C60428">
        <w:rPr>
          <w:rFonts w:ascii="Arial" w:hAnsi="Arial"/>
          <w:i/>
          <w:iCs/>
          <w:sz w:val="16"/>
        </w:rPr>
        <w:t>Headache</w:t>
      </w:r>
      <w:r w:rsidR="00C60428">
        <w:rPr>
          <w:rFonts w:ascii="Arial" w:hAnsi="Arial"/>
          <w:sz w:val="16"/>
        </w:rPr>
        <w:t xml:space="preserve"> </w:t>
      </w:r>
      <w:r w:rsidRPr="00C60428">
        <w:rPr>
          <w:rFonts w:ascii="Arial" w:hAnsi="Arial"/>
          <w:sz w:val="16"/>
        </w:rPr>
        <w:t xml:space="preserve">2013;53(4):644-55. </w:t>
      </w:r>
      <w:proofErr w:type="spellStart"/>
      <w:r w:rsidRPr="00C60428">
        <w:rPr>
          <w:rFonts w:ascii="Arial" w:hAnsi="Arial"/>
          <w:sz w:val="16"/>
        </w:rPr>
        <w:t>doi</w:t>
      </w:r>
      <w:proofErr w:type="spellEnd"/>
      <w:r w:rsidRPr="00C60428">
        <w:rPr>
          <w:rFonts w:ascii="Arial" w:hAnsi="Arial"/>
          <w:sz w:val="16"/>
        </w:rPr>
        <w:t>: 10.1111/head.12055</w:t>
      </w:r>
      <w:r w:rsidR="005E2940">
        <w:rPr>
          <w:rFonts w:ascii="Arial" w:hAnsi="Arial"/>
          <w:sz w:val="16"/>
        </w:rPr>
        <w:t>.</w:t>
      </w:r>
    </w:p>
  </w:endnote>
  <w:endnote w:id="9">
    <w:p w14:paraId="63B4CEBD" w14:textId="21566FFA" w:rsidR="00CA50B3" w:rsidRPr="00C60428" w:rsidRDefault="00CA50B3">
      <w:pPr>
        <w:pStyle w:val="EndnoteText"/>
        <w:rPr>
          <w:rFonts w:ascii="Arial" w:hAnsi="Arial" w:cs="Arial"/>
          <w:sz w:val="16"/>
          <w:szCs w:val="16"/>
        </w:rPr>
      </w:pPr>
      <w:r w:rsidRPr="00C60428">
        <w:rPr>
          <w:rStyle w:val="EndnoteReference"/>
          <w:rFonts w:ascii="Arial" w:hAnsi="Arial" w:cs="Arial"/>
          <w:sz w:val="16"/>
          <w:szCs w:val="16"/>
        </w:rPr>
        <w:endnoteRef/>
      </w:r>
      <w:r w:rsidRPr="00C60428">
        <w:rPr>
          <w:rFonts w:ascii="Arial" w:hAnsi="Arial" w:cs="Arial"/>
          <w:sz w:val="16"/>
          <w:szCs w:val="16"/>
        </w:rPr>
        <w:t xml:space="preserve"> Faust E, et al. </w:t>
      </w:r>
      <w:r w:rsidRPr="00C60428">
        <w:rPr>
          <w:rFonts w:ascii="Arial" w:hAnsi="Arial" w:cs="Arial"/>
          <w:i/>
          <w:iCs/>
          <w:sz w:val="16"/>
          <w:szCs w:val="16"/>
        </w:rPr>
        <w:t xml:space="preserve">Neurol </w:t>
      </w:r>
      <w:proofErr w:type="spellStart"/>
      <w:r w:rsidRPr="00C60428">
        <w:rPr>
          <w:rFonts w:ascii="Arial" w:hAnsi="Arial" w:cs="Arial"/>
          <w:i/>
          <w:iCs/>
          <w:sz w:val="16"/>
          <w:szCs w:val="16"/>
        </w:rPr>
        <w:t>Ther</w:t>
      </w:r>
      <w:proofErr w:type="spellEnd"/>
      <w:r w:rsidRPr="00C60428">
        <w:rPr>
          <w:rFonts w:ascii="Arial" w:hAnsi="Arial" w:cs="Arial"/>
          <w:i/>
          <w:iCs/>
          <w:sz w:val="16"/>
          <w:szCs w:val="16"/>
        </w:rPr>
        <w:t>.</w:t>
      </w:r>
      <w:r w:rsidRPr="00C60428">
        <w:rPr>
          <w:rFonts w:ascii="Arial" w:hAnsi="Arial" w:cs="Arial"/>
          <w:sz w:val="16"/>
          <w:szCs w:val="16"/>
        </w:rPr>
        <w:t xml:space="preserve"> 2021;10(1):293-306. </w:t>
      </w:r>
      <w:proofErr w:type="spellStart"/>
      <w:r w:rsidRPr="00C60428">
        <w:rPr>
          <w:rFonts w:ascii="Arial" w:hAnsi="Arial" w:cs="Arial"/>
          <w:sz w:val="16"/>
          <w:szCs w:val="16"/>
        </w:rPr>
        <w:t>doi</w:t>
      </w:r>
      <w:proofErr w:type="spellEnd"/>
      <w:r w:rsidRPr="00C60428">
        <w:rPr>
          <w:rFonts w:ascii="Arial" w:hAnsi="Arial" w:cs="Arial"/>
          <w:sz w:val="16"/>
          <w:szCs w:val="16"/>
        </w:rPr>
        <w:t>: 10.1007/s40120-021-00245-4</w:t>
      </w:r>
      <w:r w:rsidR="00B75BCB" w:rsidRPr="00C60428">
        <w:rPr>
          <w:rFonts w:ascii="Arial" w:hAnsi="Arial" w:cs="Arial"/>
          <w:sz w:val="16"/>
          <w:szCs w:val="16"/>
        </w:rPr>
        <w:t>.</w:t>
      </w:r>
    </w:p>
  </w:endnote>
  <w:endnote w:id="10">
    <w:p w14:paraId="67EE080E" w14:textId="0EE97E5C" w:rsidR="00B95540" w:rsidRPr="00C60428" w:rsidRDefault="00B95540">
      <w:pPr>
        <w:pStyle w:val="EndnoteText"/>
        <w:rPr>
          <w:rFonts w:ascii="Arial" w:hAnsi="Arial" w:cs="Arial"/>
          <w:sz w:val="16"/>
          <w:szCs w:val="16"/>
        </w:rPr>
      </w:pPr>
      <w:r w:rsidRPr="00C60428">
        <w:rPr>
          <w:rStyle w:val="EndnoteReference"/>
          <w:rFonts w:ascii="Arial" w:hAnsi="Arial" w:cs="Arial"/>
          <w:sz w:val="16"/>
          <w:szCs w:val="16"/>
        </w:rPr>
        <w:endnoteRef/>
      </w:r>
      <w:r w:rsidRPr="00C60428">
        <w:rPr>
          <w:rFonts w:ascii="Arial" w:hAnsi="Arial" w:cs="Arial"/>
          <w:sz w:val="16"/>
          <w:szCs w:val="16"/>
        </w:rPr>
        <w:t xml:space="preserve"> Sussman M, et al. </w:t>
      </w:r>
      <w:r w:rsidR="0054198C" w:rsidRPr="00C60428">
        <w:rPr>
          <w:rFonts w:ascii="Arial" w:hAnsi="Arial" w:cs="Arial"/>
          <w:i/>
          <w:iCs/>
          <w:sz w:val="16"/>
          <w:szCs w:val="16"/>
        </w:rPr>
        <w:t>Cephalalgia</w:t>
      </w:r>
      <w:r w:rsidRPr="00C60428">
        <w:rPr>
          <w:rFonts w:ascii="Arial" w:hAnsi="Arial" w:cs="Arial"/>
          <w:sz w:val="16"/>
          <w:szCs w:val="16"/>
        </w:rPr>
        <w:t xml:space="preserve">. 2018;38(10):1644-57. </w:t>
      </w:r>
      <w:proofErr w:type="spellStart"/>
      <w:r w:rsidRPr="00C60428">
        <w:rPr>
          <w:rFonts w:ascii="Arial" w:hAnsi="Arial" w:cs="Arial"/>
          <w:sz w:val="16"/>
          <w:szCs w:val="16"/>
        </w:rPr>
        <w:t>doi</w:t>
      </w:r>
      <w:proofErr w:type="spellEnd"/>
      <w:r w:rsidRPr="00C60428">
        <w:rPr>
          <w:rFonts w:ascii="Arial" w:hAnsi="Arial" w:cs="Arial"/>
          <w:sz w:val="16"/>
          <w:szCs w:val="16"/>
        </w:rPr>
        <w:t>: 10.1177/0333102418796842</w:t>
      </w:r>
      <w:r w:rsidR="00B75BCB" w:rsidRPr="00C60428">
        <w:rPr>
          <w:rFonts w:ascii="Arial" w:hAnsi="Arial" w:cs="Arial"/>
          <w:sz w:val="16"/>
          <w:szCs w:val="16"/>
        </w:rPr>
        <w:t>.</w:t>
      </w:r>
    </w:p>
  </w:endnote>
  <w:endnote w:id="11">
    <w:p w14:paraId="233D2724" w14:textId="6A10CB5C" w:rsidR="00B95540" w:rsidRPr="00C60428" w:rsidRDefault="00B95540">
      <w:pPr>
        <w:pStyle w:val="EndnoteText"/>
        <w:rPr>
          <w:rFonts w:ascii="Arial" w:hAnsi="Arial" w:cs="Arial"/>
          <w:sz w:val="16"/>
          <w:szCs w:val="16"/>
        </w:rPr>
      </w:pPr>
      <w:r w:rsidRPr="00C60428">
        <w:rPr>
          <w:rStyle w:val="EndnoteReference"/>
          <w:rFonts w:ascii="Arial" w:hAnsi="Arial" w:cs="Arial"/>
          <w:sz w:val="16"/>
          <w:szCs w:val="16"/>
        </w:rPr>
        <w:endnoteRef/>
      </w:r>
      <w:r w:rsidRPr="00C60428">
        <w:rPr>
          <w:rFonts w:ascii="Arial" w:hAnsi="Arial" w:cs="Arial"/>
          <w:sz w:val="16"/>
          <w:szCs w:val="16"/>
        </w:rPr>
        <w:t xml:space="preserve"> Tepper SJ, et al. </w:t>
      </w:r>
      <w:r w:rsidRPr="00C60428">
        <w:rPr>
          <w:rFonts w:ascii="Arial" w:hAnsi="Arial" w:cs="Arial"/>
          <w:i/>
          <w:iCs/>
          <w:sz w:val="16"/>
          <w:szCs w:val="16"/>
        </w:rPr>
        <w:t>J Headache Pain</w:t>
      </w:r>
      <w:r w:rsidRPr="00C60428">
        <w:rPr>
          <w:rFonts w:ascii="Arial" w:hAnsi="Arial" w:cs="Arial"/>
          <w:sz w:val="16"/>
          <w:szCs w:val="16"/>
        </w:rPr>
        <w:t xml:space="preserve">. 2021;22(27). Published online April 19, 2021. </w:t>
      </w:r>
      <w:proofErr w:type="spellStart"/>
      <w:r w:rsidRPr="00C60428">
        <w:rPr>
          <w:rFonts w:ascii="Arial" w:hAnsi="Arial" w:cs="Arial"/>
          <w:sz w:val="16"/>
          <w:szCs w:val="16"/>
        </w:rPr>
        <w:t>doi</w:t>
      </w:r>
      <w:proofErr w:type="spellEnd"/>
      <w:r w:rsidRPr="00C60428">
        <w:rPr>
          <w:rFonts w:ascii="Arial" w:hAnsi="Arial" w:cs="Arial"/>
          <w:sz w:val="16"/>
          <w:szCs w:val="16"/>
        </w:rPr>
        <w:t>: 10.1186/s10194-021-01238-2</w:t>
      </w:r>
      <w:r w:rsidR="00B75BCB" w:rsidRPr="00C60428">
        <w:rPr>
          <w:rFonts w:ascii="Arial" w:hAnsi="Arial" w:cs="Arial"/>
          <w:sz w:val="16"/>
          <w:szCs w:val="16"/>
        </w:rPr>
        <w:t>.</w:t>
      </w:r>
    </w:p>
  </w:endnote>
  <w:endnote w:id="12">
    <w:p w14:paraId="728B87F8" w14:textId="0701C5E0" w:rsidR="00B95540" w:rsidRPr="00C60428" w:rsidRDefault="00B95540">
      <w:pPr>
        <w:pStyle w:val="EndnoteText"/>
        <w:rPr>
          <w:rFonts w:ascii="Arial" w:hAnsi="Arial" w:cs="Arial"/>
          <w:sz w:val="16"/>
          <w:szCs w:val="16"/>
        </w:rPr>
      </w:pPr>
      <w:r w:rsidRPr="00C60428">
        <w:rPr>
          <w:rStyle w:val="EndnoteReference"/>
          <w:rFonts w:ascii="Arial" w:hAnsi="Arial" w:cs="Arial"/>
          <w:sz w:val="16"/>
          <w:szCs w:val="16"/>
        </w:rPr>
        <w:endnoteRef/>
      </w:r>
      <w:r w:rsidRPr="00C60428">
        <w:rPr>
          <w:rFonts w:ascii="Arial" w:hAnsi="Arial" w:cs="Arial"/>
          <w:sz w:val="16"/>
          <w:szCs w:val="16"/>
        </w:rPr>
        <w:t xml:space="preserve"> Tepper SJ, et al. </w:t>
      </w:r>
      <w:r w:rsidR="00B75BCB" w:rsidRPr="00C60428">
        <w:rPr>
          <w:rFonts w:ascii="Arial" w:hAnsi="Arial" w:cs="Arial"/>
          <w:i/>
          <w:iCs/>
          <w:sz w:val="16"/>
          <w:szCs w:val="16"/>
        </w:rPr>
        <w:t xml:space="preserve">J </w:t>
      </w:r>
      <w:proofErr w:type="spellStart"/>
      <w:r w:rsidR="00B75BCB" w:rsidRPr="00C60428">
        <w:rPr>
          <w:rFonts w:ascii="Arial" w:hAnsi="Arial" w:cs="Arial"/>
          <w:i/>
          <w:iCs/>
          <w:sz w:val="16"/>
          <w:szCs w:val="16"/>
        </w:rPr>
        <w:t>Manag</w:t>
      </w:r>
      <w:proofErr w:type="spellEnd"/>
      <w:r w:rsidR="00B75BCB" w:rsidRPr="00C60428">
        <w:rPr>
          <w:rFonts w:ascii="Arial" w:hAnsi="Arial" w:cs="Arial"/>
          <w:i/>
          <w:iCs/>
          <w:sz w:val="16"/>
          <w:szCs w:val="16"/>
        </w:rPr>
        <w:t xml:space="preserve"> Care Spec Pharm</w:t>
      </w:r>
      <w:r w:rsidR="00B75BCB" w:rsidRPr="00C60428">
        <w:rPr>
          <w:rFonts w:ascii="Arial" w:hAnsi="Arial" w:cs="Arial"/>
          <w:sz w:val="16"/>
          <w:szCs w:val="16"/>
        </w:rPr>
        <w:t xml:space="preserve">. 2021;27(9):1157-70. </w:t>
      </w:r>
      <w:proofErr w:type="spellStart"/>
      <w:r w:rsidR="00B75BCB" w:rsidRPr="00C60428">
        <w:rPr>
          <w:rFonts w:ascii="Arial" w:hAnsi="Arial" w:cs="Arial"/>
          <w:sz w:val="16"/>
          <w:szCs w:val="16"/>
        </w:rPr>
        <w:t>doi</w:t>
      </w:r>
      <w:proofErr w:type="spellEnd"/>
      <w:r w:rsidR="00B75BCB" w:rsidRPr="00C60428">
        <w:rPr>
          <w:rFonts w:ascii="Arial" w:hAnsi="Arial" w:cs="Arial"/>
          <w:sz w:val="16"/>
          <w:szCs w:val="16"/>
        </w:rPr>
        <w:t>: 10.18553/jmcp.2021.21060.</w:t>
      </w:r>
    </w:p>
  </w:endnote>
  <w:endnote w:id="13">
    <w:p w14:paraId="43F60092" w14:textId="72448B17" w:rsidR="00F803CB" w:rsidRPr="00C60428" w:rsidRDefault="00F803CB">
      <w:pPr>
        <w:pStyle w:val="EndnoteText"/>
        <w:rPr>
          <w:rFonts w:ascii="Arial" w:hAnsi="Arial"/>
          <w:sz w:val="16"/>
        </w:rPr>
      </w:pPr>
      <w:r w:rsidRPr="00C60428">
        <w:rPr>
          <w:rStyle w:val="EndnoteReference"/>
          <w:rFonts w:ascii="Arial" w:hAnsi="Arial"/>
          <w:sz w:val="16"/>
        </w:rPr>
        <w:endnoteRef/>
      </w:r>
      <w:r w:rsidRPr="00C60428">
        <w:rPr>
          <w:rFonts w:ascii="Arial" w:hAnsi="Arial"/>
          <w:sz w:val="16"/>
        </w:rPr>
        <w:t xml:space="preserve"> Lipton RB et al. Headache. 2021;61(5):766-776. </w:t>
      </w:r>
      <w:proofErr w:type="spellStart"/>
      <w:r w:rsidRPr="00C60428">
        <w:rPr>
          <w:rFonts w:ascii="Arial" w:hAnsi="Arial"/>
          <w:sz w:val="16"/>
        </w:rPr>
        <w:t>doi</w:t>
      </w:r>
      <w:proofErr w:type="spellEnd"/>
      <w:r w:rsidRPr="00C60428">
        <w:rPr>
          <w:rFonts w:ascii="Arial" w:hAnsi="Arial"/>
          <w:sz w:val="16"/>
        </w:rPr>
        <w:t>: 10.1111/head.14120</w:t>
      </w:r>
      <w:r w:rsidR="005E2940">
        <w:rPr>
          <w:rFonts w:ascii="Arial" w:hAnsi="Arial"/>
          <w:sz w:val="16"/>
        </w:rPr>
        <w:t>.</w:t>
      </w:r>
    </w:p>
  </w:endnote>
  <w:endnote w:id="14">
    <w:p w14:paraId="3C1B1830" w14:textId="6508D765" w:rsidR="00B75BCB" w:rsidRPr="00C60428" w:rsidRDefault="00B75BCB">
      <w:pPr>
        <w:pStyle w:val="EndnoteText"/>
        <w:rPr>
          <w:rFonts w:ascii="Arial" w:hAnsi="Arial" w:cs="Arial"/>
          <w:sz w:val="16"/>
          <w:szCs w:val="16"/>
        </w:rPr>
      </w:pPr>
      <w:r w:rsidRPr="00C60428">
        <w:rPr>
          <w:rStyle w:val="EndnoteReference"/>
          <w:rFonts w:ascii="Arial" w:hAnsi="Arial" w:cs="Arial"/>
          <w:sz w:val="16"/>
          <w:szCs w:val="16"/>
        </w:rPr>
        <w:endnoteRef/>
      </w:r>
      <w:r w:rsidRPr="00C60428">
        <w:rPr>
          <w:rFonts w:ascii="Arial" w:hAnsi="Arial" w:cs="Arial"/>
          <w:sz w:val="16"/>
          <w:szCs w:val="16"/>
        </w:rPr>
        <w:t xml:space="preserve"> Ishii R, et al. </w:t>
      </w:r>
      <w:r w:rsidR="00B54FA2" w:rsidRPr="00C60428">
        <w:rPr>
          <w:rFonts w:ascii="Arial" w:hAnsi="Arial" w:cs="Arial"/>
          <w:i/>
          <w:iCs/>
          <w:sz w:val="16"/>
          <w:szCs w:val="16"/>
        </w:rPr>
        <w:t>Headache</w:t>
      </w:r>
      <w:r w:rsidR="00B54FA2" w:rsidRPr="00C60428">
        <w:rPr>
          <w:rFonts w:ascii="Arial" w:hAnsi="Arial" w:cs="Arial"/>
          <w:sz w:val="16"/>
          <w:szCs w:val="16"/>
        </w:rPr>
        <w:t xml:space="preserve">. 2021;61(7):992-1003. </w:t>
      </w:r>
      <w:proofErr w:type="spellStart"/>
      <w:r w:rsidR="00B54FA2" w:rsidRPr="00C60428">
        <w:rPr>
          <w:rFonts w:ascii="Arial" w:hAnsi="Arial" w:cs="Arial"/>
          <w:sz w:val="16"/>
          <w:szCs w:val="16"/>
        </w:rPr>
        <w:t>doi</w:t>
      </w:r>
      <w:proofErr w:type="spellEnd"/>
      <w:r w:rsidR="00B54FA2" w:rsidRPr="00C60428">
        <w:rPr>
          <w:rFonts w:ascii="Arial" w:hAnsi="Arial" w:cs="Arial"/>
          <w:sz w:val="16"/>
          <w:szCs w:val="16"/>
        </w:rPr>
        <w:t>: 10.1111/head.14154.</w:t>
      </w:r>
    </w:p>
  </w:endnote>
  <w:endnote w:id="15">
    <w:p w14:paraId="1164E4CC" w14:textId="461A192C" w:rsidR="00C60428" w:rsidRPr="00C60428" w:rsidRDefault="00C60428">
      <w:pPr>
        <w:pStyle w:val="EndnoteText"/>
        <w:rPr>
          <w:rFonts w:ascii="Arial" w:hAnsi="Arial"/>
          <w:sz w:val="16"/>
        </w:rPr>
      </w:pPr>
      <w:r w:rsidRPr="00C60428">
        <w:rPr>
          <w:rStyle w:val="EndnoteReference"/>
          <w:rFonts w:ascii="Arial" w:hAnsi="Arial"/>
          <w:sz w:val="16"/>
        </w:rPr>
        <w:endnoteRef/>
      </w:r>
      <w:r w:rsidRPr="00C60428">
        <w:rPr>
          <w:rFonts w:ascii="Arial" w:hAnsi="Arial"/>
          <w:sz w:val="16"/>
        </w:rPr>
        <w:t xml:space="preserve"> Loder E and Rizzoli P. </w:t>
      </w:r>
      <w:r w:rsidRPr="00C60428">
        <w:rPr>
          <w:rFonts w:ascii="Arial" w:hAnsi="Arial"/>
          <w:i/>
          <w:iCs/>
          <w:sz w:val="16"/>
        </w:rPr>
        <w:t>Headache</w:t>
      </w:r>
      <w:r w:rsidRPr="00C60428">
        <w:rPr>
          <w:rFonts w:ascii="Arial" w:hAnsi="Arial"/>
          <w:sz w:val="16"/>
        </w:rPr>
        <w:t>. 2018;58 Suppl 3:218-229. doi</w:t>
      </w:r>
      <w:r>
        <w:rPr>
          <w:rFonts w:ascii="Arial" w:hAnsi="Arial"/>
          <w:sz w:val="16"/>
        </w:rPr>
        <w:t>:</w:t>
      </w:r>
      <w:r w:rsidRPr="00C60428">
        <w:rPr>
          <w:rFonts w:ascii="Arial" w:hAnsi="Arial"/>
          <w:sz w:val="16"/>
        </w:rPr>
        <w:t>10.1111/head.13375</w:t>
      </w:r>
      <w:r w:rsidR="005E2940">
        <w:rPr>
          <w:rFonts w:ascii="Arial" w:hAnsi="Arial"/>
          <w:sz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AFEF" w14:textId="77777777" w:rsidR="00816A1B" w:rsidRDefault="00816A1B" w:rsidP="00063DCD">
      <w:pPr>
        <w:spacing w:after="0" w:line="240" w:lineRule="auto"/>
      </w:pPr>
      <w:r>
        <w:separator/>
      </w:r>
    </w:p>
  </w:footnote>
  <w:footnote w:type="continuationSeparator" w:id="0">
    <w:p w14:paraId="740D6A15" w14:textId="77777777" w:rsidR="00816A1B" w:rsidRDefault="00816A1B" w:rsidP="0006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5C30" w14:textId="1E4BDABF" w:rsidR="00133694" w:rsidRDefault="00CA5158">
    <w:pPr>
      <w:pStyle w:val="Header"/>
      <w:rPr>
        <w:rFonts w:ascii="Arial" w:hAnsi="Arial" w:cs="Arial"/>
        <w:sz w:val="20"/>
        <w:szCs w:val="20"/>
      </w:rPr>
    </w:pPr>
    <w:r>
      <w:rPr>
        <w:rFonts w:ascii="Arial" w:hAnsi="Arial" w:cs="Arial"/>
        <w:noProof/>
        <w:sz w:val="20"/>
        <w:szCs w:val="20"/>
      </w:rPr>
      <w:drawing>
        <wp:inline distT="0" distB="0" distL="0" distR="0" wp14:anchorId="5F138336" wp14:editId="6C0C5D01">
          <wp:extent cx="1293234" cy="466725"/>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0802" cy="469456"/>
                  </a:xfrm>
                  <a:prstGeom prst="rect">
                    <a:avLst/>
                  </a:prstGeom>
                </pic:spPr>
              </pic:pic>
            </a:graphicData>
          </a:graphic>
        </wp:inline>
      </w:drawing>
    </w:r>
  </w:p>
  <w:p w14:paraId="5BBEA628" w14:textId="77777777" w:rsidR="008B36A5" w:rsidRPr="00063DCD" w:rsidRDefault="008B36A5">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597"/>
    <w:multiLevelType w:val="hybridMultilevel"/>
    <w:tmpl w:val="EBCE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07C55"/>
    <w:multiLevelType w:val="hybridMultilevel"/>
    <w:tmpl w:val="44F6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8076E"/>
    <w:multiLevelType w:val="hybridMultilevel"/>
    <w:tmpl w:val="84A0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32D7C"/>
    <w:multiLevelType w:val="hybridMultilevel"/>
    <w:tmpl w:val="39CA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41389"/>
    <w:multiLevelType w:val="hybridMultilevel"/>
    <w:tmpl w:val="3552F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94ECD"/>
    <w:multiLevelType w:val="hybridMultilevel"/>
    <w:tmpl w:val="9A8C85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62B15"/>
    <w:multiLevelType w:val="hybridMultilevel"/>
    <w:tmpl w:val="F628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D063C"/>
    <w:multiLevelType w:val="hybridMultilevel"/>
    <w:tmpl w:val="A5F4E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66F75"/>
    <w:multiLevelType w:val="hybridMultilevel"/>
    <w:tmpl w:val="020251CA"/>
    <w:lvl w:ilvl="0" w:tplc="EE888AD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14B03"/>
    <w:multiLevelType w:val="hybridMultilevel"/>
    <w:tmpl w:val="CB0286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038B9"/>
    <w:multiLevelType w:val="hybridMultilevel"/>
    <w:tmpl w:val="2A4053C6"/>
    <w:lvl w:ilvl="0" w:tplc="04090001">
      <w:start w:val="1"/>
      <w:numFmt w:val="bullet"/>
      <w:lvlText w:val=""/>
      <w:lvlJc w:val="left"/>
      <w:pPr>
        <w:ind w:left="720" w:hanging="360"/>
      </w:pPr>
      <w:rPr>
        <w:rFonts w:ascii="Symbol" w:hAnsi="Symbol" w:hint="default"/>
      </w:rPr>
    </w:lvl>
    <w:lvl w:ilvl="1" w:tplc="58344118">
      <w:start w:val="7"/>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67B00"/>
    <w:multiLevelType w:val="hybridMultilevel"/>
    <w:tmpl w:val="0822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648F6"/>
    <w:multiLevelType w:val="hybridMultilevel"/>
    <w:tmpl w:val="A89A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57620"/>
    <w:multiLevelType w:val="hybridMultilevel"/>
    <w:tmpl w:val="75ACD8D0"/>
    <w:lvl w:ilvl="0" w:tplc="E74851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A46EC"/>
    <w:multiLevelType w:val="hybridMultilevel"/>
    <w:tmpl w:val="D71AAA5E"/>
    <w:lvl w:ilvl="0" w:tplc="3496E5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52E24"/>
    <w:multiLevelType w:val="hybridMultilevel"/>
    <w:tmpl w:val="B8F8B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9040D"/>
    <w:multiLevelType w:val="hybridMultilevel"/>
    <w:tmpl w:val="518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1521F"/>
    <w:multiLevelType w:val="hybridMultilevel"/>
    <w:tmpl w:val="4FC2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80C3C"/>
    <w:multiLevelType w:val="hybridMultilevel"/>
    <w:tmpl w:val="0C22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874F3"/>
    <w:multiLevelType w:val="hybridMultilevel"/>
    <w:tmpl w:val="A04642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CF6F1C"/>
    <w:multiLevelType w:val="hybridMultilevel"/>
    <w:tmpl w:val="B1C0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3092C"/>
    <w:multiLevelType w:val="hybridMultilevel"/>
    <w:tmpl w:val="1B3E7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094AF7"/>
    <w:multiLevelType w:val="hybridMultilevel"/>
    <w:tmpl w:val="38AA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E3015"/>
    <w:multiLevelType w:val="hybridMultilevel"/>
    <w:tmpl w:val="C2049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850721"/>
    <w:multiLevelType w:val="hybridMultilevel"/>
    <w:tmpl w:val="7BD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F531B"/>
    <w:multiLevelType w:val="hybridMultilevel"/>
    <w:tmpl w:val="15DE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9"/>
  </w:num>
  <w:num w:numId="5">
    <w:abstractNumId w:val="16"/>
  </w:num>
  <w:num w:numId="6">
    <w:abstractNumId w:val="20"/>
  </w:num>
  <w:num w:numId="7">
    <w:abstractNumId w:val="0"/>
  </w:num>
  <w:num w:numId="8">
    <w:abstractNumId w:val="24"/>
  </w:num>
  <w:num w:numId="9">
    <w:abstractNumId w:val="13"/>
  </w:num>
  <w:num w:numId="10">
    <w:abstractNumId w:val="22"/>
  </w:num>
  <w:num w:numId="11">
    <w:abstractNumId w:val="7"/>
  </w:num>
  <w:num w:numId="12">
    <w:abstractNumId w:val="21"/>
  </w:num>
  <w:num w:numId="13">
    <w:abstractNumId w:val="6"/>
  </w:num>
  <w:num w:numId="14">
    <w:abstractNumId w:val="14"/>
  </w:num>
  <w:num w:numId="15">
    <w:abstractNumId w:val="10"/>
  </w:num>
  <w:num w:numId="16">
    <w:abstractNumId w:val="2"/>
  </w:num>
  <w:num w:numId="17">
    <w:abstractNumId w:val="8"/>
  </w:num>
  <w:num w:numId="18">
    <w:abstractNumId w:val="12"/>
  </w:num>
  <w:num w:numId="19">
    <w:abstractNumId w:val="18"/>
  </w:num>
  <w:num w:numId="20">
    <w:abstractNumId w:val="4"/>
  </w:num>
  <w:num w:numId="21">
    <w:abstractNumId w:val="15"/>
  </w:num>
  <w:num w:numId="22">
    <w:abstractNumId w:val="19"/>
  </w:num>
  <w:num w:numId="23">
    <w:abstractNumId w:val="17"/>
  </w:num>
  <w:num w:numId="24">
    <w:abstractNumId w:val="11"/>
  </w:num>
  <w:num w:numId="25">
    <w:abstractNumId w:val="2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attachedTemplate r:id="rId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0NDS3NLcwMjAztDRX0lEKTi0uzszPAykwqgUAUsi8dCwAAAA="/>
  </w:docVars>
  <w:rsids>
    <w:rsidRoot w:val="009F01DA"/>
    <w:rsid w:val="00020EFF"/>
    <w:rsid w:val="000453C1"/>
    <w:rsid w:val="00063DCD"/>
    <w:rsid w:val="00072617"/>
    <w:rsid w:val="00073974"/>
    <w:rsid w:val="000B16D7"/>
    <w:rsid w:val="000F00DF"/>
    <w:rsid w:val="000F1324"/>
    <w:rsid w:val="000F26F8"/>
    <w:rsid w:val="000F551D"/>
    <w:rsid w:val="000F6992"/>
    <w:rsid w:val="00101DFA"/>
    <w:rsid w:val="00122E08"/>
    <w:rsid w:val="0012570D"/>
    <w:rsid w:val="00125BC0"/>
    <w:rsid w:val="00130B8E"/>
    <w:rsid w:val="00133694"/>
    <w:rsid w:val="001573CB"/>
    <w:rsid w:val="00162A08"/>
    <w:rsid w:val="00181A29"/>
    <w:rsid w:val="00186E53"/>
    <w:rsid w:val="001A57F8"/>
    <w:rsid w:val="001A6E1B"/>
    <w:rsid w:val="001B514B"/>
    <w:rsid w:val="001D3A49"/>
    <w:rsid w:val="001D6BF5"/>
    <w:rsid w:val="001F7842"/>
    <w:rsid w:val="002014F7"/>
    <w:rsid w:val="002255B1"/>
    <w:rsid w:val="00230B9A"/>
    <w:rsid w:val="0023345F"/>
    <w:rsid w:val="00236F66"/>
    <w:rsid w:val="00247600"/>
    <w:rsid w:val="0025002C"/>
    <w:rsid w:val="00251CE8"/>
    <w:rsid w:val="00260AC2"/>
    <w:rsid w:val="00262C99"/>
    <w:rsid w:val="002659BE"/>
    <w:rsid w:val="00270FE9"/>
    <w:rsid w:val="00274C61"/>
    <w:rsid w:val="00276388"/>
    <w:rsid w:val="00284286"/>
    <w:rsid w:val="002A31B9"/>
    <w:rsid w:val="002C4B38"/>
    <w:rsid w:val="002C60D7"/>
    <w:rsid w:val="002F79E5"/>
    <w:rsid w:val="00321F73"/>
    <w:rsid w:val="00326B59"/>
    <w:rsid w:val="00326DED"/>
    <w:rsid w:val="00353D1B"/>
    <w:rsid w:val="003568F8"/>
    <w:rsid w:val="0036588F"/>
    <w:rsid w:val="0037204F"/>
    <w:rsid w:val="00390A97"/>
    <w:rsid w:val="003922E5"/>
    <w:rsid w:val="00392871"/>
    <w:rsid w:val="00394028"/>
    <w:rsid w:val="00394D6D"/>
    <w:rsid w:val="003A3AA5"/>
    <w:rsid w:val="003B14A0"/>
    <w:rsid w:val="003B7C29"/>
    <w:rsid w:val="003C1D2F"/>
    <w:rsid w:val="003C7403"/>
    <w:rsid w:val="003E4B88"/>
    <w:rsid w:val="00421C46"/>
    <w:rsid w:val="00422650"/>
    <w:rsid w:val="00423A1D"/>
    <w:rsid w:val="004279A9"/>
    <w:rsid w:val="0043252E"/>
    <w:rsid w:val="00437EBC"/>
    <w:rsid w:val="00440319"/>
    <w:rsid w:val="004947A1"/>
    <w:rsid w:val="004A0B58"/>
    <w:rsid w:val="004C42E4"/>
    <w:rsid w:val="004D44FF"/>
    <w:rsid w:val="0054198C"/>
    <w:rsid w:val="00543F59"/>
    <w:rsid w:val="00547F7A"/>
    <w:rsid w:val="00552C6A"/>
    <w:rsid w:val="00573043"/>
    <w:rsid w:val="00593A6D"/>
    <w:rsid w:val="00595F1F"/>
    <w:rsid w:val="005B1E6A"/>
    <w:rsid w:val="005E1C7F"/>
    <w:rsid w:val="005E2940"/>
    <w:rsid w:val="005F203D"/>
    <w:rsid w:val="00606FCF"/>
    <w:rsid w:val="00615D86"/>
    <w:rsid w:val="0061745B"/>
    <w:rsid w:val="00622C40"/>
    <w:rsid w:val="00634CFC"/>
    <w:rsid w:val="00636F16"/>
    <w:rsid w:val="00645E6E"/>
    <w:rsid w:val="0064748F"/>
    <w:rsid w:val="00647EDC"/>
    <w:rsid w:val="00663755"/>
    <w:rsid w:val="00663B7A"/>
    <w:rsid w:val="00666B8F"/>
    <w:rsid w:val="00676044"/>
    <w:rsid w:val="0068525B"/>
    <w:rsid w:val="00687ABF"/>
    <w:rsid w:val="006A51A0"/>
    <w:rsid w:val="006D2188"/>
    <w:rsid w:val="006D2FA5"/>
    <w:rsid w:val="006D5452"/>
    <w:rsid w:val="006D637C"/>
    <w:rsid w:val="006E632F"/>
    <w:rsid w:val="006F12F6"/>
    <w:rsid w:val="006F3090"/>
    <w:rsid w:val="006F3256"/>
    <w:rsid w:val="006F4105"/>
    <w:rsid w:val="00743C24"/>
    <w:rsid w:val="00751795"/>
    <w:rsid w:val="00760145"/>
    <w:rsid w:val="007626EE"/>
    <w:rsid w:val="00770552"/>
    <w:rsid w:val="007A71BC"/>
    <w:rsid w:val="007B19D0"/>
    <w:rsid w:val="007B1B90"/>
    <w:rsid w:val="007C4F8D"/>
    <w:rsid w:val="007C6F7B"/>
    <w:rsid w:val="007D32EF"/>
    <w:rsid w:val="007D704A"/>
    <w:rsid w:val="007F1983"/>
    <w:rsid w:val="00800596"/>
    <w:rsid w:val="008108C7"/>
    <w:rsid w:val="00815D95"/>
    <w:rsid w:val="00816A1B"/>
    <w:rsid w:val="00820A19"/>
    <w:rsid w:val="0082105A"/>
    <w:rsid w:val="008359F2"/>
    <w:rsid w:val="00837023"/>
    <w:rsid w:val="00852888"/>
    <w:rsid w:val="00855339"/>
    <w:rsid w:val="008623A7"/>
    <w:rsid w:val="00865AD8"/>
    <w:rsid w:val="0086606D"/>
    <w:rsid w:val="00870076"/>
    <w:rsid w:val="008B36A5"/>
    <w:rsid w:val="008C06A0"/>
    <w:rsid w:val="008C09CD"/>
    <w:rsid w:val="008C395A"/>
    <w:rsid w:val="008D5FD5"/>
    <w:rsid w:val="008F2BC5"/>
    <w:rsid w:val="00907585"/>
    <w:rsid w:val="009142FB"/>
    <w:rsid w:val="00915234"/>
    <w:rsid w:val="00927E7F"/>
    <w:rsid w:val="009323C7"/>
    <w:rsid w:val="00935029"/>
    <w:rsid w:val="009352C3"/>
    <w:rsid w:val="009410A5"/>
    <w:rsid w:val="009460CD"/>
    <w:rsid w:val="00946999"/>
    <w:rsid w:val="0096031C"/>
    <w:rsid w:val="00971355"/>
    <w:rsid w:val="0099606F"/>
    <w:rsid w:val="009A03E2"/>
    <w:rsid w:val="009B0C77"/>
    <w:rsid w:val="009C38FF"/>
    <w:rsid w:val="009C790C"/>
    <w:rsid w:val="009E5E0A"/>
    <w:rsid w:val="009E6C37"/>
    <w:rsid w:val="009F01DA"/>
    <w:rsid w:val="009F5398"/>
    <w:rsid w:val="00A01FE6"/>
    <w:rsid w:val="00A14EFD"/>
    <w:rsid w:val="00A22A5D"/>
    <w:rsid w:val="00A42362"/>
    <w:rsid w:val="00A53E09"/>
    <w:rsid w:val="00AA4C7A"/>
    <w:rsid w:val="00AA7C83"/>
    <w:rsid w:val="00AB4FDF"/>
    <w:rsid w:val="00AF2A37"/>
    <w:rsid w:val="00B02FBF"/>
    <w:rsid w:val="00B05C2B"/>
    <w:rsid w:val="00B52AED"/>
    <w:rsid w:val="00B54FA2"/>
    <w:rsid w:val="00B573B4"/>
    <w:rsid w:val="00B6572D"/>
    <w:rsid w:val="00B71960"/>
    <w:rsid w:val="00B732A6"/>
    <w:rsid w:val="00B75BCB"/>
    <w:rsid w:val="00B85417"/>
    <w:rsid w:val="00B95540"/>
    <w:rsid w:val="00BA4A7D"/>
    <w:rsid w:val="00BA5F61"/>
    <w:rsid w:val="00BD3F2E"/>
    <w:rsid w:val="00BD6DEE"/>
    <w:rsid w:val="00BE232C"/>
    <w:rsid w:val="00BE4E67"/>
    <w:rsid w:val="00BE5857"/>
    <w:rsid w:val="00BF4909"/>
    <w:rsid w:val="00BF49A8"/>
    <w:rsid w:val="00BF6BAA"/>
    <w:rsid w:val="00C006EC"/>
    <w:rsid w:val="00C02E32"/>
    <w:rsid w:val="00C14DC6"/>
    <w:rsid w:val="00C26FD4"/>
    <w:rsid w:val="00C3463A"/>
    <w:rsid w:val="00C41329"/>
    <w:rsid w:val="00C60428"/>
    <w:rsid w:val="00C701F8"/>
    <w:rsid w:val="00CA149B"/>
    <w:rsid w:val="00CA50B3"/>
    <w:rsid w:val="00CA5158"/>
    <w:rsid w:val="00CE22FD"/>
    <w:rsid w:val="00CF25B7"/>
    <w:rsid w:val="00CF55BE"/>
    <w:rsid w:val="00D15719"/>
    <w:rsid w:val="00D207C1"/>
    <w:rsid w:val="00D32AC1"/>
    <w:rsid w:val="00D4523A"/>
    <w:rsid w:val="00D47797"/>
    <w:rsid w:val="00D53F85"/>
    <w:rsid w:val="00D76855"/>
    <w:rsid w:val="00D8553C"/>
    <w:rsid w:val="00D87E0E"/>
    <w:rsid w:val="00DA04D3"/>
    <w:rsid w:val="00DA243F"/>
    <w:rsid w:val="00DA3E3C"/>
    <w:rsid w:val="00DC5150"/>
    <w:rsid w:val="00DD251A"/>
    <w:rsid w:val="00DF7F95"/>
    <w:rsid w:val="00E032EB"/>
    <w:rsid w:val="00E2406D"/>
    <w:rsid w:val="00E3488E"/>
    <w:rsid w:val="00E44CF2"/>
    <w:rsid w:val="00E50BFB"/>
    <w:rsid w:val="00E77EE1"/>
    <w:rsid w:val="00E81531"/>
    <w:rsid w:val="00E900C2"/>
    <w:rsid w:val="00E9464F"/>
    <w:rsid w:val="00EB1B0E"/>
    <w:rsid w:val="00EB70BE"/>
    <w:rsid w:val="00EC1798"/>
    <w:rsid w:val="00F1755A"/>
    <w:rsid w:val="00F343CE"/>
    <w:rsid w:val="00F34690"/>
    <w:rsid w:val="00F4412F"/>
    <w:rsid w:val="00F4734F"/>
    <w:rsid w:val="00F54E17"/>
    <w:rsid w:val="00F70A32"/>
    <w:rsid w:val="00F7151A"/>
    <w:rsid w:val="00F72B32"/>
    <w:rsid w:val="00F741B8"/>
    <w:rsid w:val="00F803CB"/>
    <w:rsid w:val="00F93A87"/>
    <w:rsid w:val="00FB559B"/>
    <w:rsid w:val="00FC2F8C"/>
    <w:rsid w:val="00FE1DD3"/>
    <w:rsid w:val="00FE4509"/>
    <w:rsid w:val="00FE673A"/>
    <w:rsid w:val="00FF2BB0"/>
    <w:rsid w:val="6A7E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4C13"/>
  <w15:chartTrackingRefBased/>
  <w15:docId w15:val="{5E11861F-2690-4059-BE49-C4525628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5452"/>
    <w:rPr>
      <w:sz w:val="16"/>
      <w:szCs w:val="16"/>
    </w:rPr>
  </w:style>
  <w:style w:type="paragraph" w:styleId="CommentText">
    <w:name w:val="annotation text"/>
    <w:basedOn w:val="Normal"/>
    <w:link w:val="CommentTextChar"/>
    <w:uiPriority w:val="99"/>
    <w:semiHidden/>
    <w:unhideWhenUsed/>
    <w:rsid w:val="006D5452"/>
    <w:pPr>
      <w:spacing w:line="240" w:lineRule="auto"/>
    </w:pPr>
    <w:rPr>
      <w:sz w:val="20"/>
      <w:szCs w:val="20"/>
    </w:rPr>
  </w:style>
  <w:style w:type="character" w:customStyle="1" w:styleId="CommentTextChar">
    <w:name w:val="Comment Text Char"/>
    <w:basedOn w:val="DefaultParagraphFont"/>
    <w:link w:val="CommentText"/>
    <w:uiPriority w:val="99"/>
    <w:semiHidden/>
    <w:rsid w:val="006D5452"/>
    <w:rPr>
      <w:sz w:val="20"/>
      <w:szCs w:val="20"/>
    </w:rPr>
  </w:style>
  <w:style w:type="paragraph" w:styleId="CommentSubject">
    <w:name w:val="annotation subject"/>
    <w:basedOn w:val="CommentText"/>
    <w:next w:val="CommentText"/>
    <w:link w:val="CommentSubjectChar"/>
    <w:uiPriority w:val="99"/>
    <w:semiHidden/>
    <w:unhideWhenUsed/>
    <w:rsid w:val="006D5452"/>
    <w:rPr>
      <w:b/>
      <w:bCs/>
    </w:rPr>
  </w:style>
  <w:style w:type="character" w:customStyle="1" w:styleId="CommentSubjectChar">
    <w:name w:val="Comment Subject Char"/>
    <w:basedOn w:val="CommentTextChar"/>
    <w:link w:val="CommentSubject"/>
    <w:uiPriority w:val="99"/>
    <w:semiHidden/>
    <w:rsid w:val="006D5452"/>
    <w:rPr>
      <w:b/>
      <w:bCs/>
      <w:sz w:val="20"/>
      <w:szCs w:val="20"/>
    </w:rPr>
  </w:style>
  <w:style w:type="character" w:styleId="Hyperlink">
    <w:name w:val="Hyperlink"/>
    <w:basedOn w:val="DefaultParagraphFont"/>
    <w:uiPriority w:val="99"/>
    <w:unhideWhenUsed/>
    <w:rsid w:val="00DC5150"/>
    <w:rPr>
      <w:color w:val="0563C1" w:themeColor="hyperlink"/>
      <w:u w:val="single"/>
    </w:rPr>
  </w:style>
  <w:style w:type="character" w:customStyle="1" w:styleId="UnresolvedMention1">
    <w:name w:val="Unresolved Mention1"/>
    <w:basedOn w:val="DefaultParagraphFont"/>
    <w:uiPriority w:val="99"/>
    <w:semiHidden/>
    <w:unhideWhenUsed/>
    <w:rsid w:val="00DC5150"/>
    <w:rPr>
      <w:color w:val="605E5C"/>
      <w:shd w:val="clear" w:color="auto" w:fill="E1DFDD"/>
    </w:rPr>
  </w:style>
  <w:style w:type="paragraph" w:styleId="ListParagraph">
    <w:name w:val="List Paragraph"/>
    <w:basedOn w:val="Normal"/>
    <w:uiPriority w:val="34"/>
    <w:qFormat/>
    <w:rsid w:val="00DC5150"/>
    <w:pPr>
      <w:ind w:left="720"/>
      <w:contextualSpacing/>
    </w:pPr>
  </w:style>
  <w:style w:type="paragraph" w:styleId="Header">
    <w:name w:val="header"/>
    <w:basedOn w:val="Normal"/>
    <w:link w:val="HeaderChar"/>
    <w:uiPriority w:val="99"/>
    <w:unhideWhenUsed/>
    <w:rsid w:val="0006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DCD"/>
  </w:style>
  <w:style w:type="paragraph" w:styleId="Footer">
    <w:name w:val="footer"/>
    <w:basedOn w:val="Normal"/>
    <w:link w:val="FooterChar"/>
    <w:uiPriority w:val="99"/>
    <w:unhideWhenUsed/>
    <w:rsid w:val="0006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DCD"/>
  </w:style>
  <w:style w:type="paragraph" w:styleId="NormalWeb">
    <w:name w:val="Normal (Web)"/>
    <w:basedOn w:val="Normal"/>
    <w:uiPriority w:val="99"/>
    <w:unhideWhenUsed/>
    <w:rsid w:val="008B36A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922E5"/>
    <w:pPr>
      <w:spacing w:after="0" w:line="240" w:lineRule="auto"/>
    </w:pPr>
  </w:style>
  <w:style w:type="paragraph" w:styleId="EndnoteText">
    <w:name w:val="endnote text"/>
    <w:basedOn w:val="Normal"/>
    <w:link w:val="EndnoteTextChar"/>
    <w:uiPriority w:val="99"/>
    <w:semiHidden/>
    <w:unhideWhenUsed/>
    <w:rsid w:val="00CA50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50B3"/>
    <w:rPr>
      <w:sz w:val="20"/>
      <w:szCs w:val="20"/>
    </w:rPr>
  </w:style>
  <w:style w:type="character" w:styleId="EndnoteReference">
    <w:name w:val="endnote reference"/>
    <w:basedOn w:val="DefaultParagraphFont"/>
    <w:uiPriority w:val="99"/>
    <w:semiHidden/>
    <w:unhideWhenUsed/>
    <w:rsid w:val="00CA50B3"/>
    <w:rPr>
      <w:vertAlign w:val="superscript"/>
    </w:rPr>
  </w:style>
  <w:style w:type="paragraph" w:styleId="BalloonText">
    <w:name w:val="Balloon Text"/>
    <w:basedOn w:val="Normal"/>
    <w:link w:val="BalloonTextChar"/>
    <w:uiPriority w:val="99"/>
    <w:semiHidden/>
    <w:unhideWhenUsed/>
    <w:rsid w:val="00B52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ED"/>
    <w:rPr>
      <w:rFonts w:ascii="Segoe UI" w:hAnsi="Segoe UI" w:cs="Segoe UI"/>
      <w:sz w:val="18"/>
      <w:szCs w:val="18"/>
    </w:rPr>
  </w:style>
  <w:style w:type="character" w:styleId="UnresolvedMention">
    <w:name w:val="Unresolved Mention"/>
    <w:basedOn w:val="DefaultParagraphFont"/>
    <w:uiPriority w:val="99"/>
    <w:semiHidden/>
    <w:unhideWhenUsed/>
    <w:rsid w:val="00F80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83918">
      <w:bodyDiv w:val="1"/>
      <w:marLeft w:val="0"/>
      <w:marRight w:val="0"/>
      <w:marTop w:val="0"/>
      <w:marBottom w:val="0"/>
      <w:divBdr>
        <w:top w:val="none" w:sz="0" w:space="0" w:color="auto"/>
        <w:left w:val="none" w:sz="0" w:space="0" w:color="auto"/>
        <w:bottom w:val="none" w:sz="0" w:space="0" w:color="auto"/>
        <w:right w:val="none" w:sz="0" w:space="0" w:color="auto"/>
      </w:divBdr>
    </w:div>
    <w:div w:id="844781317">
      <w:bodyDiv w:val="1"/>
      <w:marLeft w:val="0"/>
      <w:marRight w:val="0"/>
      <w:marTop w:val="0"/>
      <w:marBottom w:val="0"/>
      <w:divBdr>
        <w:top w:val="none" w:sz="0" w:space="0" w:color="auto"/>
        <w:left w:val="none" w:sz="0" w:space="0" w:color="auto"/>
        <w:bottom w:val="none" w:sz="0" w:space="0" w:color="auto"/>
        <w:right w:val="none" w:sz="0" w:space="0" w:color="auto"/>
      </w:divBdr>
    </w:div>
    <w:div w:id="998189955">
      <w:bodyDiv w:val="1"/>
      <w:marLeft w:val="0"/>
      <w:marRight w:val="0"/>
      <w:marTop w:val="0"/>
      <w:marBottom w:val="0"/>
      <w:divBdr>
        <w:top w:val="none" w:sz="0" w:space="0" w:color="auto"/>
        <w:left w:val="none" w:sz="0" w:space="0" w:color="auto"/>
        <w:bottom w:val="none" w:sz="0" w:space="0" w:color="auto"/>
        <w:right w:val="none" w:sz="0" w:space="0" w:color="auto"/>
      </w:divBdr>
      <w:divsChild>
        <w:div w:id="279849061">
          <w:marLeft w:val="0"/>
          <w:marRight w:val="0"/>
          <w:marTop w:val="0"/>
          <w:marBottom w:val="0"/>
          <w:divBdr>
            <w:top w:val="none" w:sz="0" w:space="0" w:color="auto"/>
            <w:left w:val="none" w:sz="0" w:space="0" w:color="auto"/>
            <w:bottom w:val="none" w:sz="0" w:space="0" w:color="auto"/>
            <w:right w:val="none" w:sz="0" w:space="0" w:color="auto"/>
          </w:divBdr>
          <w:divsChild>
            <w:div w:id="115561475">
              <w:marLeft w:val="0"/>
              <w:marRight w:val="0"/>
              <w:marTop w:val="0"/>
              <w:marBottom w:val="0"/>
              <w:divBdr>
                <w:top w:val="none" w:sz="0" w:space="0" w:color="auto"/>
                <w:left w:val="none" w:sz="0" w:space="0" w:color="auto"/>
                <w:bottom w:val="none" w:sz="0" w:space="0" w:color="auto"/>
                <w:right w:val="none" w:sz="0" w:space="0" w:color="auto"/>
              </w:divBdr>
              <w:divsChild>
                <w:div w:id="1351495196">
                  <w:marLeft w:val="0"/>
                  <w:marRight w:val="0"/>
                  <w:marTop w:val="0"/>
                  <w:marBottom w:val="0"/>
                  <w:divBdr>
                    <w:top w:val="none" w:sz="0" w:space="0" w:color="auto"/>
                    <w:left w:val="none" w:sz="0" w:space="0" w:color="auto"/>
                    <w:bottom w:val="none" w:sz="0" w:space="0" w:color="auto"/>
                    <w:right w:val="none" w:sz="0" w:space="0" w:color="auto"/>
                  </w:divBdr>
                  <w:divsChild>
                    <w:div w:id="939529006">
                      <w:marLeft w:val="0"/>
                      <w:marRight w:val="0"/>
                      <w:marTop w:val="0"/>
                      <w:marBottom w:val="0"/>
                      <w:divBdr>
                        <w:top w:val="none" w:sz="0" w:space="0" w:color="auto"/>
                        <w:left w:val="none" w:sz="0" w:space="0" w:color="auto"/>
                        <w:bottom w:val="none" w:sz="0" w:space="0" w:color="auto"/>
                        <w:right w:val="none" w:sz="0" w:space="0" w:color="auto"/>
                      </w:divBdr>
                      <w:divsChild>
                        <w:div w:id="1361778731">
                          <w:marLeft w:val="0"/>
                          <w:marRight w:val="0"/>
                          <w:marTop w:val="0"/>
                          <w:marBottom w:val="0"/>
                          <w:divBdr>
                            <w:top w:val="none" w:sz="0" w:space="0" w:color="auto"/>
                            <w:left w:val="none" w:sz="0" w:space="0" w:color="auto"/>
                            <w:bottom w:val="none" w:sz="0" w:space="0" w:color="auto"/>
                            <w:right w:val="none" w:sz="0" w:space="0" w:color="auto"/>
                          </w:divBdr>
                          <w:divsChild>
                            <w:div w:id="1797025668">
                              <w:marLeft w:val="0"/>
                              <w:marRight w:val="0"/>
                              <w:marTop w:val="0"/>
                              <w:marBottom w:val="0"/>
                              <w:divBdr>
                                <w:top w:val="none" w:sz="0" w:space="0" w:color="auto"/>
                                <w:left w:val="none" w:sz="0" w:space="0" w:color="auto"/>
                                <w:bottom w:val="none" w:sz="0" w:space="0" w:color="auto"/>
                                <w:right w:val="none" w:sz="0" w:space="0" w:color="auto"/>
                              </w:divBdr>
                              <w:divsChild>
                                <w:div w:id="2109498254">
                                  <w:marLeft w:val="0"/>
                                  <w:marRight w:val="0"/>
                                  <w:marTop w:val="0"/>
                                  <w:marBottom w:val="0"/>
                                  <w:divBdr>
                                    <w:top w:val="none" w:sz="0" w:space="0" w:color="auto"/>
                                    <w:left w:val="none" w:sz="0" w:space="0" w:color="auto"/>
                                    <w:bottom w:val="none" w:sz="0" w:space="0" w:color="auto"/>
                                    <w:right w:val="none" w:sz="0" w:space="0" w:color="auto"/>
                                  </w:divBdr>
                                  <w:divsChild>
                                    <w:div w:id="312149926">
                                      <w:marLeft w:val="0"/>
                                      <w:marRight w:val="0"/>
                                      <w:marTop w:val="0"/>
                                      <w:marBottom w:val="0"/>
                                      <w:divBdr>
                                        <w:top w:val="none" w:sz="0" w:space="0" w:color="auto"/>
                                        <w:left w:val="none" w:sz="0" w:space="0" w:color="auto"/>
                                        <w:bottom w:val="none" w:sz="0" w:space="0" w:color="auto"/>
                                        <w:right w:val="none" w:sz="0" w:space="0" w:color="auto"/>
                                      </w:divBdr>
                                      <w:divsChild>
                                        <w:div w:id="71709333">
                                          <w:marLeft w:val="0"/>
                                          <w:marRight w:val="0"/>
                                          <w:marTop w:val="0"/>
                                          <w:marBottom w:val="0"/>
                                          <w:divBdr>
                                            <w:top w:val="none" w:sz="0" w:space="0" w:color="auto"/>
                                            <w:left w:val="none" w:sz="0" w:space="0" w:color="auto"/>
                                            <w:bottom w:val="none" w:sz="0" w:space="0" w:color="auto"/>
                                            <w:right w:val="none" w:sz="0" w:space="0" w:color="auto"/>
                                          </w:divBdr>
                                          <w:divsChild>
                                            <w:div w:id="355156455">
                                              <w:marLeft w:val="0"/>
                                              <w:marRight w:val="0"/>
                                              <w:marTop w:val="0"/>
                                              <w:marBottom w:val="0"/>
                                              <w:divBdr>
                                                <w:top w:val="none" w:sz="0" w:space="0" w:color="auto"/>
                                                <w:left w:val="none" w:sz="0" w:space="0" w:color="auto"/>
                                                <w:bottom w:val="none" w:sz="0" w:space="0" w:color="auto"/>
                                                <w:right w:val="none" w:sz="0" w:space="0" w:color="auto"/>
                                              </w:divBdr>
                                            </w:div>
                                            <w:div w:id="1893886303">
                                              <w:marLeft w:val="0"/>
                                              <w:marRight w:val="0"/>
                                              <w:marTop w:val="0"/>
                                              <w:marBottom w:val="0"/>
                                              <w:divBdr>
                                                <w:top w:val="none" w:sz="0" w:space="0" w:color="auto"/>
                                                <w:left w:val="none" w:sz="0" w:space="0" w:color="auto"/>
                                                <w:bottom w:val="none" w:sz="0" w:space="0" w:color="auto"/>
                                                <w:right w:val="none" w:sz="0" w:space="0" w:color="auto"/>
                                              </w:divBdr>
                                            </w:div>
                                            <w:div w:id="893615319">
                                              <w:marLeft w:val="0"/>
                                              <w:marRight w:val="0"/>
                                              <w:marTop w:val="0"/>
                                              <w:marBottom w:val="0"/>
                                              <w:divBdr>
                                                <w:top w:val="none" w:sz="0" w:space="0" w:color="auto"/>
                                                <w:left w:val="none" w:sz="0" w:space="0" w:color="auto"/>
                                                <w:bottom w:val="none" w:sz="0" w:space="0" w:color="auto"/>
                                                <w:right w:val="none" w:sz="0" w:space="0" w:color="auto"/>
                                              </w:divBdr>
                                            </w:div>
                                            <w:div w:id="2615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430155">
          <w:marLeft w:val="0"/>
          <w:marRight w:val="0"/>
          <w:marTop w:val="0"/>
          <w:marBottom w:val="0"/>
          <w:divBdr>
            <w:top w:val="none" w:sz="0" w:space="0" w:color="auto"/>
            <w:left w:val="none" w:sz="0" w:space="0" w:color="auto"/>
            <w:bottom w:val="none" w:sz="0" w:space="0" w:color="auto"/>
            <w:right w:val="none" w:sz="0" w:space="0" w:color="auto"/>
          </w:divBdr>
          <w:divsChild>
            <w:div w:id="278028612">
              <w:marLeft w:val="0"/>
              <w:marRight w:val="0"/>
              <w:marTop w:val="0"/>
              <w:marBottom w:val="0"/>
              <w:divBdr>
                <w:top w:val="none" w:sz="0" w:space="0" w:color="auto"/>
                <w:left w:val="none" w:sz="0" w:space="0" w:color="auto"/>
                <w:bottom w:val="none" w:sz="0" w:space="0" w:color="auto"/>
                <w:right w:val="none" w:sz="0" w:space="0" w:color="auto"/>
              </w:divBdr>
              <w:divsChild>
                <w:div w:id="1276062293">
                  <w:marLeft w:val="0"/>
                  <w:marRight w:val="0"/>
                  <w:marTop w:val="0"/>
                  <w:marBottom w:val="0"/>
                  <w:divBdr>
                    <w:top w:val="none" w:sz="0" w:space="0" w:color="auto"/>
                    <w:left w:val="none" w:sz="0" w:space="0" w:color="auto"/>
                    <w:bottom w:val="none" w:sz="0" w:space="0" w:color="auto"/>
                    <w:right w:val="none" w:sz="0" w:space="0" w:color="auto"/>
                  </w:divBdr>
                  <w:divsChild>
                    <w:div w:id="13509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5290">
          <w:marLeft w:val="0"/>
          <w:marRight w:val="0"/>
          <w:marTop w:val="0"/>
          <w:marBottom w:val="0"/>
          <w:divBdr>
            <w:top w:val="none" w:sz="0" w:space="0" w:color="auto"/>
            <w:left w:val="none" w:sz="0" w:space="0" w:color="auto"/>
            <w:bottom w:val="none" w:sz="0" w:space="0" w:color="auto"/>
            <w:right w:val="none" w:sz="0" w:space="0" w:color="auto"/>
          </w:divBdr>
          <w:divsChild>
            <w:div w:id="2027825516">
              <w:marLeft w:val="0"/>
              <w:marRight w:val="0"/>
              <w:marTop w:val="0"/>
              <w:marBottom w:val="0"/>
              <w:divBdr>
                <w:top w:val="none" w:sz="0" w:space="0" w:color="auto"/>
                <w:left w:val="none" w:sz="0" w:space="0" w:color="auto"/>
                <w:bottom w:val="none" w:sz="0" w:space="0" w:color="auto"/>
                <w:right w:val="none" w:sz="0" w:space="0" w:color="auto"/>
              </w:divBdr>
              <w:divsChild>
                <w:div w:id="1241015773">
                  <w:marLeft w:val="0"/>
                  <w:marRight w:val="0"/>
                  <w:marTop w:val="0"/>
                  <w:marBottom w:val="0"/>
                  <w:divBdr>
                    <w:top w:val="none" w:sz="0" w:space="0" w:color="auto"/>
                    <w:left w:val="none" w:sz="0" w:space="0" w:color="auto"/>
                    <w:bottom w:val="none" w:sz="0" w:space="0" w:color="auto"/>
                    <w:right w:val="none" w:sz="0" w:space="0" w:color="auto"/>
                  </w:divBdr>
                  <w:divsChild>
                    <w:div w:id="734937648">
                      <w:marLeft w:val="0"/>
                      <w:marRight w:val="0"/>
                      <w:marTop w:val="0"/>
                      <w:marBottom w:val="0"/>
                      <w:divBdr>
                        <w:top w:val="none" w:sz="0" w:space="0" w:color="auto"/>
                        <w:left w:val="none" w:sz="0" w:space="0" w:color="auto"/>
                        <w:bottom w:val="none" w:sz="0" w:space="0" w:color="auto"/>
                        <w:right w:val="none" w:sz="0" w:space="0" w:color="auto"/>
                      </w:divBdr>
                      <w:divsChild>
                        <w:div w:id="212310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90471">
      <w:bodyDiv w:val="1"/>
      <w:marLeft w:val="0"/>
      <w:marRight w:val="0"/>
      <w:marTop w:val="0"/>
      <w:marBottom w:val="0"/>
      <w:divBdr>
        <w:top w:val="none" w:sz="0" w:space="0" w:color="auto"/>
        <w:left w:val="none" w:sz="0" w:space="0" w:color="auto"/>
        <w:bottom w:val="none" w:sz="0" w:space="0" w:color="auto"/>
        <w:right w:val="none" w:sz="0" w:space="0" w:color="auto"/>
      </w:divBdr>
    </w:div>
    <w:div w:id="1528639323">
      <w:bodyDiv w:val="1"/>
      <w:marLeft w:val="0"/>
      <w:marRight w:val="0"/>
      <w:marTop w:val="0"/>
      <w:marBottom w:val="0"/>
      <w:divBdr>
        <w:top w:val="none" w:sz="0" w:space="0" w:color="auto"/>
        <w:left w:val="none" w:sz="0" w:space="0" w:color="auto"/>
        <w:bottom w:val="none" w:sz="0" w:space="0" w:color="auto"/>
        <w:right w:val="none" w:sz="0" w:space="0" w:color="auto"/>
      </w:divBdr>
    </w:div>
    <w:div w:id="1714887510">
      <w:bodyDiv w:val="1"/>
      <w:marLeft w:val="0"/>
      <w:marRight w:val="0"/>
      <w:marTop w:val="0"/>
      <w:marBottom w:val="0"/>
      <w:divBdr>
        <w:top w:val="none" w:sz="0" w:space="0" w:color="auto"/>
        <w:left w:val="none" w:sz="0" w:space="0" w:color="auto"/>
        <w:bottom w:val="none" w:sz="0" w:space="0" w:color="auto"/>
        <w:right w:val="none" w:sz="0" w:space="0" w:color="auto"/>
      </w:divBdr>
      <w:divsChild>
        <w:div w:id="649755135">
          <w:marLeft w:val="0"/>
          <w:marRight w:val="0"/>
          <w:marTop w:val="0"/>
          <w:marBottom w:val="0"/>
          <w:divBdr>
            <w:top w:val="none" w:sz="0" w:space="0" w:color="auto"/>
            <w:left w:val="none" w:sz="0" w:space="0" w:color="auto"/>
            <w:bottom w:val="none" w:sz="0" w:space="0" w:color="auto"/>
            <w:right w:val="none" w:sz="0" w:space="0" w:color="auto"/>
          </w:divBdr>
        </w:div>
      </w:divsChild>
    </w:div>
    <w:div w:id="1832943476">
      <w:bodyDiv w:val="1"/>
      <w:marLeft w:val="0"/>
      <w:marRight w:val="0"/>
      <w:marTop w:val="0"/>
      <w:marBottom w:val="0"/>
      <w:divBdr>
        <w:top w:val="none" w:sz="0" w:space="0" w:color="auto"/>
        <w:left w:val="none" w:sz="0" w:space="0" w:color="auto"/>
        <w:bottom w:val="none" w:sz="0" w:space="0" w:color="auto"/>
        <w:right w:val="none" w:sz="0" w:space="0" w:color="auto"/>
      </w:divBdr>
    </w:div>
    <w:div w:id="184693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em\Documents\Custom%20Office%20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450BE-FFC4-4A12-BBFF-D92F4794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C:\Users\artem\Documents\Custom Office Templates\Single spaced (blank).dotx</Template>
  <TotalTime>11</TotalTime>
  <Pages>6</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Haas</dc:creator>
  <cp:keywords/>
  <dc:description/>
  <cp:lastModifiedBy>lsummerfieldnhf@gmail.com</cp:lastModifiedBy>
  <cp:revision>7</cp:revision>
  <cp:lastPrinted>2022-01-14T14:11:00Z</cp:lastPrinted>
  <dcterms:created xsi:type="dcterms:W3CDTF">2022-01-18T20:35:00Z</dcterms:created>
  <dcterms:modified xsi:type="dcterms:W3CDTF">2022-01-20T01:01:00Z</dcterms:modified>
</cp:coreProperties>
</file>